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jc w:val="center"/>
        <w:tblLook w:val="01E0" w:firstRow="1" w:lastRow="1" w:firstColumn="1" w:lastColumn="1" w:noHBand="0" w:noVBand="0"/>
      </w:tblPr>
      <w:tblGrid>
        <w:gridCol w:w="3630"/>
        <w:gridCol w:w="5656"/>
      </w:tblGrid>
      <w:tr w:rsidR="003D3EF9" w:rsidRPr="003D3EF9" w14:paraId="631A1F90" w14:textId="77777777" w:rsidTr="000055F1">
        <w:trPr>
          <w:jc w:val="center"/>
        </w:trPr>
        <w:tc>
          <w:tcPr>
            <w:tcW w:w="3630" w:type="dxa"/>
          </w:tcPr>
          <w:p w14:paraId="7FA675A2" w14:textId="77777777" w:rsidR="00947386" w:rsidRPr="003D3EF9" w:rsidRDefault="00947386" w:rsidP="00947386">
            <w:pPr>
              <w:keepNext/>
              <w:widowControl w:val="0"/>
              <w:ind w:left="-98" w:right="-80"/>
              <w:jc w:val="center"/>
              <w:outlineLvl w:val="1"/>
              <w:rPr>
                <w:b/>
                <w:bCs/>
                <w:iCs/>
                <w:sz w:val="26"/>
                <w:szCs w:val="26"/>
                <w:lang w:val="vi-VN"/>
              </w:rPr>
            </w:pPr>
            <w:r w:rsidRPr="003D3EF9">
              <w:rPr>
                <w:b/>
                <w:bCs/>
                <w:iCs/>
                <w:sz w:val="26"/>
                <w:szCs w:val="26"/>
                <w:lang w:val="vi-VN"/>
              </w:rPr>
              <w:t>HỘI ĐỒNG NHÂN DÂN</w:t>
            </w:r>
          </w:p>
          <w:p w14:paraId="2FFBCAFA" w14:textId="77777777" w:rsidR="00947386" w:rsidRPr="003D3EF9" w:rsidRDefault="00947386" w:rsidP="00947386">
            <w:pPr>
              <w:keepNext/>
              <w:widowControl w:val="0"/>
              <w:ind w:left="-98" w:right="-80"/>
              <w:jc w:val="center"/>
              <w:outlineLvl w:val="1"/>
              <w:rPr>
                <w:bCs/>
                <w:iCs/>
                <w:sz w:val="26"/>
                <w:szCs w:val="26"/>
              </w:rPr>
            </w:pPr>
            <w:r w:rsidRPr="003D3EF9">
              <w:rPr>
                <w:b/>
                <w:bCs/>
                <w:iCs/>
                <w:sz w:val="26"/>
                <w:szCs w:val="26"/>
              </w:rPr>
              <w:t>TỈNH THÁI NGUYÊN</w:t>
            </w:r>
          </w:p>
        </w:tc>
        <w:tc>
          <w:tcPr>
            <w:tcW w:w="5656" w:type="dxa"/>
          </w:tcPr>
          <w:p w14:paraId="69A6ADDD" w14:textId="77777777" w:rsidR="00947386" w:rsidRPr="003D3EF9" w:rsidRDefault="00947386" w:rsidP="00947386">
            <w:pPr>
              <w:keepNext/>
              <w:widowControl w:val="0"/>
              <w:ind w:left="-108" w:right="-88"/>
              <w:jc w:val="center"/>
              <w:outlineLvl w:val="0"/>
              <w:rPr>
                <w:b/>
                <w:bCs/>
                <w:kern w:val="32"/>
                <w:sz w:val="26"/>
                <w:szCs w:val="26"/>
              </w:rPr>
            </w:pPr>
            <w:r w:rsidRPr="003D3EF9">
              <w:rPr>
                <w:b/>
                <w:bCs/>
                <w:kern w:val="32"/>
                <w:sz w:val="26"/>
                <w:szCs w:val="26"/>
              </w:rPr>
              <w:t xml:space="preserve">CỘNG HÒA XÃ HỘI CHỦ NGHĨA VIỆT </w:t>
            </w:r>
            <w:smartTag w:uri="urn:schemas-microsoft-com:office:smarttags" w:element="country-region">
              <w:smartTag w:uri="urn:schemas-microsoft-com:office:smarttags" w:element="place">
                <w:r w:rsidRPr="003D3EF9">
                  <w:rPr>
                    <w:b/>
                    <w:bCs/>
                    <w:kern w:val="32"/>
                    <w:sz w:val="26"/>
                    <w:szCs w:val="26"/>
                  </w:rPr>
                  <w:t>NAM</w:t>
                </w:r>
              </w:smartTag>
            </w:smartTag>
          </w:p>
          <w:p w14:paraId="3A68D758" w14:textId="77777777" w:rsidR="00947386" w:rsidRPr="003D3EF9" w:rsidRDefault="00947386" w:rsidP="00947386">
            <w:pPr>
              <w:widowControl w:val="0"/>
              <w:ind w:left="-108" w:right="-88"/>
              <w:jc w:val="center"/>
              <w:rPr>
                <w:b/>
                <w:sz w:val="28"/>
                <w:szCs w:val="28"/>
              </w:rPr>
            </w:pPr>
            <w:r w:rsidRPr="003D3EF9">
              <w:rPr>
                <w:b/>
                <w:sz w:val="28"/>
                <w:szCs w:val="28"/>
              </w:rPr>
              <w:t>Độc lập - Tự do - Hạnh phúc</w:t>
            </w:r>
          </w:p>
        </w:tc>
      </w:tr>
      <w:tr w:rsidR="003D3EF9" w:rsidRPr="003D3EF9" w14:paraId="5630BD86" w14:textId="77777777" w:rsidTr="000055F1">
        <w:trPr>
          <w:jc w:val="center"/>
        </w:trPr>
        <w:tc>
          <w:tcPr>
            <w:tcW w:w="3630" w:type="dxa"/>
          </w:tcPr>
          <w:p w14:paraId="7C39B3EC" w14:textId="5BEEBF20" w:rsidR="00947386" w:rsidRPr="003D3EF9" w:rsidRDefault="00947386" w:rsidP="00A82A61">
            <w:pPr>
              <w:widowControl w:val="0"/>
              <w:spacing w:before="240" w:after="120"/>
              <w:jc w:val="center"/>
              <w:rPr>
                <w:sz w:val="28"/>
                <w:szCs w:val="28"/>
              </w:rPr>
            </w:pPr>
            <w:r w:rsidRPr="003D3EF9">
              <w:rPr>
                <w:b/>
                <w:noProof/>
                <w:szCs w:val="26"/>
              </w:rPr>
              <mc:AlternateContent>
                <mc:Choice Requires="wps">
                  <w:drawing>
                    <wp:anchor distT="0" distB="0" distL="114300" distR="114300" simplePos="0" relativeHeight="251660288" behindDoc="0" locked="0" layoutInCell="1" allowOverlap="1" wp14:anchorId="7B09FBC4" wp14:editId="67E4B033">
                      <wp:simplePos x="0" y="0"/>
                      <wp:positionH relativeFrom="column">
                        <wp:posOffset>565785</wp:posOffset>
                      </wp:positionH>
                      <wp:positionV relativeFrom="paragraph">
                        <wp:posOffset>3175</wp:posOffset>
                      </wp:positionV>
                      <wp:extent cx="1007745" cy="0"/>
                      <wp:effectExtent l="571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338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5pt" to="12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ia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"/>
                  </w:pict>
                </mc:Fallback>
              </mc:AlternateContent>
            </w:r>
            <w:r w:rsidRPr="003D3EF9">
              <w:rPr>
                <w:sz w:val="26"/>
                <w:szCs w:val="28"/>
              </w:rPr>
              <w:t xml:space="preserve">Số:   </w:t>
            </w:r>
            <w:r w:rsidRPr="003D3EF9">
              <w:rPr>
                <w:sz w:val="26"/>
                <w:szCs w:val="28"/>
                <w:lang w:val="vi-VN"/>
              </w:rPr>
              <w:t xml:space="preserve">  </w:t>
            </w:r>
            <w:r w:rsidR="00BF4DBF">
              <w:rPr>
                <w:sz w:val="26"/>
                <w:szCs w:val="28"/>
              </w:rPr>
              <w:t xml:space="preserve"> </w:t>
            </w:r>
            <w:r w:rsidRPr="003D3EF9">
              <w:rPr>
                <w:sz w:val="26"/>
                <w:szCs w:val="28"/>
                <w:lang w:val="vi-VN"/>
              </w:rPr>
              <w:t xml:space="preserve">  </w:t>
            </w:r>
            <w:r w:rsidR="00AB5745" w:rsidRPr="003D3EF9">
              <w:rPr>
                <w:sz w:val="26"/>
                <w:szCs w:val="28"/>
              </w:rPr>
              <w:t>/</w:t>
            </w:r>
            <w:r w:rsidR="00A82A61" w:rsidRPr="003D3EF9">
              <w:rPr>
                <w:sz w:val="26"/>
                <w:szCs w:val="28"/>
              </w:rPr>
              <w:t>2026</w:t>
            </w:r>
            <w:r w:rsidRPr="003D3EF9">
              <w:rPr>
                <w:sz w:val="26"/>
                <w:szCs w:val="28"/>
              </w:rPr>
              <w:t>/</w:t>
            </w:r>
            <w:r w:rsidRPr="003D3EF9">
              <w:rPr>
                <w:sz w:val="26"/>
                <w:szCs w:val="28"/>
                <w:lang w:val="vi-VN"/>
              </w:rPr>
              <w:t>NQ-HĐND</w:t>
            </w:r>
          </w:p>
        </w:tc>
        <w:tc>
          <w:tcPr>
            <w:tcW w:w="5656" w:type="dxa"/>
          </w:tcPr>
          <w:p w14:paraId="4CB8520E" w14:textId="72252CE7" w:rsidR="00947386" w:rsidRPr="003D3EF9" w:rsidRDefault="00947386" w:rsidP="00DA5884">
            <w:pPr>
              <w:widowControl w:val="0"/>
              <w:spacing w:before="240" w:after="120"/>
              <w:jc w:val="center"/>
              <w:rPr>
                <w:b/>
                <w:i/>
                <w:sz w:val="28"/>
                <w:szCs w:val="28"/>
                <w:lang w:val="vi-VN"/>
              </w:rPr>
            </w:pPr>
            <w:r w:rsidRPr="003D3EF9">
              <w:rPr>
                <w:b/>
                <w:noProof/>
                <w:sz w:val="28"/>
                <w:szCs w:val="28"/>
              </w:rPr>
              <mc:AlternateContent>
                <mc:Choice Requires="wps">
                  <w:drawing>
                    <wp:anchor distT="0" distB="0" distL="114300" distR="114300" simplePos="0" relativeHeight="251659264" behindDoc="0" locked="0" layoutInCell="1" allowOverlap="1" wp14:anchorId="490C8065" wp14:editId="45D88F93">
                      <wp:simplePos x="0" y="0"/>
                      <wp:positionH relativeFrom="column">
                        <wp:posOffset>654685</wp:posOffset>
                      </wp:positionH>
                      <wp:positionV relativeFrom="paragraph">
                        <wp:posOffset>9525</wp:posOffset>
                      </wp:positionV>
                      <wp:extent cx="2141855"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14C0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75pt" to="22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zs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z+XS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"/>
                  </w:pict>
                </mc:Fallback>
              </mc:AlternateContent>
            </w:r>
            <w:r w:rsidRPr="003D3EF9">
              <w:rPr>
                <w:i/>
                <w:sz w:val="26"/>
                <w:szCs w:val="28"/>
              </w:rPr>
              <w:t xml:space="preserve">  </w:t>
            </w:r>
            <w:r w:rsidRPr="003D3EF9">
              <w:rPr>
                <w:i/>
                <w:sz w:val="28"/>
                <w:szCs w:val="28"/>
              </w:rPr>
              <w:t>Thái Nguyên, ngày</w:t>
            </w:r>
            <w:r w:rsidRPr="003D3EF9">
              <w:rPr>
                <w:i/>
                <w:sz w:val="28"/>
                <w:szCs w:val="28"/>
                <w:lang w:val="vi-VN"/>
              </w:rPr>
              <w:t xml:space="preserve"> </w:t>
            </w:r>
            <w:r w:rsidR="000A553D">
              <w:rPr>
                <w:i/>
                <w:sz w:val="28"/>
                <w:szCs w:val="28"/>
              </w:rPr>
              <w:t xml:space="preserve">         </w:t>
            </w:r>
            <w:r w:rsidRPr="003D3EF9">
              <w:rPr>
                <w:i/>
                <w:sz w:val="28"/>
                <w:szCs w:val="28"/>
                <w:lang w:val="vi-VN"/>
              </w:rPr>
              <w:t xml:space="preserve"> </w:t>
            </w:r>
            <w:r w:rsidRPr="003D3EF9">
              <w:rPr>
                <w:i/>
                <w:sz w:val="28"/>
                <w:szCs w:val="28"/>
              </w:rPr>
              <w:t>tháng</w:t>
            </w:r>
            <w:r w:rsidRPr="003D3EF9">
              <w:rPr>
                <w:i/>
                <w:sz w:val="28"/>
                <w:szCs w:val="28"/>
                <w:lang w:val="vi-VN"/>
              </w:rPr>
              <w:t xml:space="preserve"> </w:t>
            </w:r>
            <w:r w:rsidR="000A553D">
              <w:rPr>
                <w:i/>
                <w:sz w:val="28"/>
                <w:szCs w:val="28"/>
              </w:rPr>
              <w:t>5</w:t>
            </w:r>
            <w:r w:rsidRPr="003D3EF9">
              <w:rPr>
                <w:i/>
                <w:sz w:val="28"/>
                <w:szCs w:val="28"/>
                <w:lang w:val="vi-VN"/>
              </w:rPr>
              <w:t xml:space="preserve"> </w:t>
            </w:r>
            <w:r w:rsidRPr="003D3EF9">
              <w:rPr>
                <w:i/>
                <w:sz w:val="28"/>
                <w:szCs w:val="28"/>
              </w:rPr>
              <w:t>năm 2026</w:t>
            </w:r>
          </w:p>
        </w:tc>
      </w:tr>
    </w:tbl>
    <w:p w14:paraId="770F7216" w14:textId="576D1A44" w:rsidR="00D07FD3" w:rsidRPr="003D3EF9" w:rsidRDefault="00D07FD3" w:rsidP="002B71DE">
      <w:pPr>
        <w:jc w:val="center"/>
        <w:rPr>
          <w:b/>
          <w:bCs/>
          <w:sz w:val="28"/>
          <w:szCs w:val="28"/>
        </w:rPr>
      </w:pPr>
    </w:p>
    <w:p w14:paraId="365419EC" w14:textId="77777777" w:rsidR="002B71DE" w:rsidRPr="003D3EF9" w:rsidRDefault="002B71DE" w:rsidP="002B71DE">
      <w:pPr>
        <w:jc w:val="center"/>
        <w:rPr>
          <w:b/>
          <w:bCs/>
          <w:sz w:val="28"/>
          <w:szCs w:val="28"/>
          <w:lang w:val="vi-VN"/>
        </w:rPr>
      </w:pPr>
      <w:r w:rsidRPr="003D3EF9">
        <w:rPr>
          <w:b/>
          <w:bCs/>
          <w:sz w:val="28"/>
          <w:szCs w:val="28"/>
          <w:lang w:val="vi-VN"/>
        </w:rPr>
        <w:t>NGHỊ QUYẾT</w:t>
      </w:r>
    </w:p>
    <w:p w14:paraId="527678D8" w14:textId="766E9E95" w:rsidR="00D07FD3" w:rsidRPr="003D3EF9" w:rsidRDefault="000A553D" w:rsidP="000A553D">
      <w:pPr>
        <w:spacing w:line="360" w:lineRule="exact"/>
        <w:ind w:firstLine="567"/>
        <w:jc w:val="center"/>
        <w:rPr>
          <w:rStyle w:val="Emphasis"/>
          <w:sz w:val="28"/>
          <w:szCs w:val="28"/>
        </w:rPr>
      </w:pPr>
      <w:bookmarkStart w:id="0" w:name="dieu_2"/>
      <w:bookmarkStart w:id="1" w:name="dieu_1"/>
      <w:r>
        <w:rPr>
          <w:b/>
          <w:bCs/>
          <w:sz w:val="28"/>
          <w:szCs w:val="28"/>
        </w:rPr>
        <w:t>P</w:t>
      </w:r>
      <w:r w:rsidRPr="00871DD7">
        <w:rPr>
          <w:b/>
          <w:bCs/>
          <w:sz w:val="28"/>
          <w:szCs w:val="28"/>
        </w:rPr>
        <w:t xml:space="preserve">hân cấp thẩm quyền cho Hội đồng nhân dân cấp xã quyết định phân bổ chi tiết nội dung, hoạt động, lĩnh vực chi thường xuyên; </w:t>
      </w:r>
      <w:r w:rsidRPr="00871DD7">
        <w:rPr>
          <w:b/>
          <w:bCs/>
          <w:color w:val="222222"/>
          <w:sz w:val="28"/>
          <w:szCs w:val="28"/>
        </w:rPr>
        <w:t>phân bổ, điều chỉnh kế hoạch đầu tư công trung hạn và hằng năm</w:t>
      </w:r>
      <w:r w:rsidRPr="00871DD7">
        <w:rPr>
          <w:b/>
          <w:bCs/>
          <w:spacing w:val="-4"/>
          <w:sz w:val="28"/>
          <w:szCs w:val="28"/>
        </w:rPr>
        <w:t xml:space="preserve"> thực hiện các chương trình mục tiêu quốc gia trên địa bàn tỉnh Thái Nguyên</w:t>
      </w:r>
    </w:p>
    <w:p w14:paraId="69BDB1F5" w14:textId="0CC6A3DB" w:rsidR="0022733A" w:rsidRPr="003D3EF9" w:rsidRDefault="002B71DE" w:rsidP="000A553D">
      <w:pPr>
        <w:spacing w:before="360" w:after="120" w:line="360" w:lineRule="exact"/>
        <w:ind w:firstLine="720"/>
        <w:jc w:val="both"/>
        <w:rPr>
          <w:rStyle w:val="Emphasis"/>
          <w:sz w:val="28"/>
          <w:szCs w:val="28"/>
        </w:rPr>
      </w:pPr>
      <w:r w:rsidRPr="003D3EF9">
        <w:rPr>
          <w:rStyle w:val="Emphasis"/>
          <w:sz w:val="28"/>
          <w:szCs w:val="28"/>
        </w:rPr>
        <w:t>Căn cứ Luật Tổ chức chính quyền địa phương</w:t>
      </w:r>
      <w:r w:rsidR="004A1299" w:rsidRPr="003D3EF9">
        <w:rPr>
          <w:rStyle w:val="Emphasis"/>
          <w:sz w:val="28"/>
          <w:szCs w:val="28"/>
        </w:rPr>
        <w:t xml:space="preserve"> số</w:t>
      </w:r>
      <w:r w:rsidRPr="003D3EF9">
        <w:rPr>
          <w:rStyle w:val="Emphasis"/>
          <w:sz w:val="28"/>
          <w:szCs w:val="28"/>
        </w:rPr>
        <w:t xml:space="preserve"> </w:t>
      </w:r>
      <w:r w:rsidR="0022733A" w:rsidRPr="003D3EF9">
        <w:rPr>
          <w:rStyle w:val="Emphasis"/>
          <w:sz w:val="28"/>
          <w:szCs w:val="28"/>
        </w:rPr>
        <w:t>72/2025/QH</w:t>
      </w:r>
      <w:r w:rsidR="004A1299" w:rsidRPr="003D3EF9">
        <w:rPr>
          <w:rStyle w:val="Emphasis"/>
          <w:sz w:val="28"/>
          <w:szCs w:val="28"/>
        </w:rPr>
        <w:t>15</w:t>
      </w:r>
      <w:r w:rsidR="0022733A" w:rsidRPr="003D3EF9">
        <w:rPr>
          <w:rStyle w:val="Emphasis"/>
          <w:sz w:val="28"/>
          <w:szCs w:val="28"/>
        </w:rPr>
        <w:t>;</w:t>
      </w:r>
    </w:p>
    <w:p w14:paraId="04C1B602" w14:textId="77777777" w:rsidR="000A553D" w:rsidRPr="000A553D" w:rsidRDefault="000A553D" w:rsidP="000A553D">
      <w:pPr>
        <w:spacing w:before="120" w:line="360" w:lineRule="exact"/>
        <w:ind w:firstLine="720"/>
        <w:jc w:val="both"/>
        <w:rPr>
          <w:bCs/>
          <w:i/>
          <w:iCs/>
          <w:sz w:val="28"/>
          <w:szCs w:val="28"/>
          <w:lang w:val="nl-NL"/>
        </w:rPr>
      </w:pPr>
      <w:r w:rsidRPr="000A553D">
        <w:rPr>
          <w:bCs/>
          <w:i/>
          <w:iCs/>
          <w:sz w:val="28"/>
          <w:szCs w:val="28"/>
          <w:lang w:val="nl-NL"/>
        </w:rPr>
        <w:t>Căn cứ Luật Đầu tư công số 58/2024/QH15;</w:t>
      </w:r>
    </w:p>
    <w:p w14:paraId="16701AD5" w14:textId="77777777" w:rsidR="000A553D" w:rsidRPr="000A553D" w:rsidRDefault="000A553D" w:rsidP="000A553D">
      <w:pPr>
        <w:spacing w:before="120" w:line="360" w:lineRule="exact"/>
        <w:ind w:firstLine="720"/>
        <w:jc w:val="both"/>
        <w:rPr>
          <w:i/>
          <w:iCs/>
          <w:sz w:val="28"/>
          <w:szCs w:val="28"/>
          <w:lang w:val="nl-NL"/>
        </w:rPr>
      </w:pPr>
      <w:r w:rsidRPr="000A553D">
        <w:rPr>
          <w:i/>
          <w:iCs/>
          <w:sz w:val="28"/>
          <w:szCs w:val="28"/>
          <w:lang w:val="nl-NL"/>
        </w:rPr>
        <w:t>Căn cứ Luật Ngân sách nhà nước số 89/2025/QH15;</w:t>
      </w:r>
    </w:p>
    <w:p w14:paraId="64940A9F" w14:textId="77777777" w:rsidR="000A553D" w:rsidRPr="000A553D" w:rsidRDefault="000A553D" w:rsidP="000A553D">
      <w:pPr>
        <w:spacing w:before="120" w:line="360" w:lineRule="exact"/>
        <w:ind w:firstLine="720"/>
        <w:jc w:val="both"/>
        <w:rPr>
          <w:i/>
          <w:iCs/>
          <w:sz w:val="28"/>
          <w:szCs w:val="28"/>
          <w:lang w:val="nl-NL"/>
        </w:rPr>
      </w:pPr>
      <w:r w:rsidRPr="000A553D">
        <w:rPr>
          <w:i/>
          <w:iCs/>
          <w:sz w:val="28"/>
          <w:szCs w:val="28"/>
          <w:lang w:val="nl-NL"/>
        </w:rPr>
        <w:t>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1E68597E" w14:textId="77777777" w:rsidR="000A553D" w:rsidRPr="000A553D" w:rsidRDefault="000A553D" w:rsidP="000A553D">
      <w:pPr>
        <w:spacing w:before="120" w:line="360" w:lineRule="exact"/>
        <w:ind w:firstLine="720"/>
        <w:jc w:val="both"/>
        <w:rPr>
          <w:i/>
          <w:iCs/>
          <w:sz w:val="28"/>
          <w:szCs w:val="28"/>
          <w:lang w:val="nl-NL"/>
        </w:rPr>
      </w:pPr>
      <w:r w:rsidRPr="000A553D">
        <w:rPr>
          <w:i/>
          <w:iCs/>
          <w:sz w:val="28"/>
          <w:szCs w:val="28"/>
          <w:lang w:val="nl-NL"/>
        </w:rPr>
        <w:t>Căn cứ Nghị định số 358/2025/NĐ-CP ngày 31 tháng 12 năm 2025 của Chính phủ Quy định cơ chế quản lý, tổ chức thực hiện các chương trình mục tiêu quốc gia;</w:t>
      </w:r>
    </w:p>
    <w:p w14:paraId="2C38EA24" w14:textId="6453C86A" w:rsidR="002B71DE" w:rsidRPr="003D3EF9" w:rsidRDefault="003963C1" w:rsidP="00ED37F7">
      <w:pPr>
        <w:spacing w:before="120" w:after="120" w:line="340" w:lineRule="exact"/>
        <w:ind w:firstLine="720"/>
        <w:jc w:val="both"/>
        <w:rPr>
          <w:i/>
          <w:iCs/>
          <w:sz w:val="28"/>
          <w:szCs w:val="28"/>
        </w:rPr>
      </w:pPr>
      <w:r w:rsidRPr="003D3EF9">
        <w:rPr>
          <w:i/>
          <w:iCs/>
          <w:sz w:val="28"/>
          <w:szCs w:val="28"/>
          <w:lang w:val="vi-VN"/>
        </w:rPr>
        <w:t xml:space="preserve">Xét Tờ trình số </w:t>
      </w:r>
      <w:r w:rsidR="000A553D">
        <w:rPr>
          <w:i/>
          <w:iCs/>
          <w:sz w:val="28"/>
          <w:szCs w:val="28"/>
        </w:rPr>
        <w:t xml:space="preserve">      </w:t>
      </w:r>
      <w:r w:rsidR="002B71DE" w:rsidRPr="003D3EF9">
        <w:rPr>
          <w:i/>
          <w:iCs/>
          <w:sz w:val="28"/>
          <w:szCs w:val="28"/>
          <w:lang w:val="vi-VN"/>
        </w:rPr>
        <w:t>/TTr-UBND ngày  tháng</w:t>
      </w:r>
      <w:r w:rsidRPr="003D3EF9">
        <w:rPr>
          <w:i/>
          <w:iCs/>
          <w:sz w:val="28"/>
          <w:szCs w:val="28"/>
        </w:rPr>
        <w:t xml:space="preserve"> </w:t>
      </w:r>
      <w:r w:rsidR="000A553D">
        <w:rPr>
          <w:i/>
          <w:iCs/>
          <w:sz w:val="28"/>
          <w:szCs w:val="28"/>
        </w:rPr>
        <w:t>5</w:t>
      </w:r>
      <w:r w:rsidRPr="003D3EF9">
        <w:rPr>
          <w:i/>
          <w:iCs/>
          <w:sz w:val="28"/>
          <w:szCs w:val="28"/>
        </w:rPr>
        <w:t xml:space="preserve"> </w:t>
      </w:r>
      <w:r w:rsidR="002B71DE" w:rsidRPr="003D3EF9">
        <w:rPr>
          <w:i/>
          <w:iCs/>
          <w:sz w:val="28"/>
          <w:szCs w:val="28"/>
          <w:lang w:val="vi-VN"/>
        </w:rPr>
        <w:t>năm 202</w:t>
      </w:r>
      <w:r w:rsidR="00075FE8" w:rsidRPr="003D3EF9">
        <w:rPr>
          <w:i/>
          <w:iCs/>
          <w:sz w:val="28"/>
          <w:szCs w:val="28"/>
        </w:rPr>
        <w:t>6</w:t>
      </w:r>
      <w:r w:rsidR="002B71DE" w:rsidRPr="003D3EF9">
        <w:rPr>
          <w:i/>
          <w:iCs/>
          <w:sz w:val="28"/>
          <w:szCs w:val="28"/>
          <w:lang w:val="vi-VN"/>
        </w:rPr>
        <w:t xml:space="preserve"> của Ủy ban </w:t>
      </w:r>
      <w:r w:rsidR="00CF241B" w:rsidRPr="003D3EF9">
        <w:rPr>
          <w:i/>
          <w:iCs/>
          <w:sz w:val="28"/>
          <w:szCs w:val="28"/>
          <w:lang w:val="vi-VN"/>
        </w:rPr>
        <w:br/>
      </w:r>
      <w:r w:rsidR="002B71DE" w:rsidRPr="003D3EF9">
        <w:rPr>
          <w:i/>
          <w:iCs/>
          <w:sz w:val="28"/>
          <w:szCs w:val="28"/>
          <w:lang w:val="vi-VN"/>
        </w:rPr>
        <w:t xml:space="preserve">nhân dân tỉnh </w:t>
      </w:r>
      <w:r w:rsidR="002E52E7" w:rsidRPr="003D3EF9">
        <w:rPr>
          <w:i/>
          <w:iCs/>
          <w:sz w:val="28"/>
          <w:szCs w:val="28"/>
        </w:rPr>
        <w:t xml:space="preserve">Thái Nguyên </w:t>
      </w:r>
      <w:r w:rsidR="002B71DE" w:rsidRPr="003D3EF9">
        <w:rPr>
          <w:i/>
          <w:iCs/>
          <w:sz w:val="28"/>
          <w:szCs w:val="28"/>
          <w:lang w:val="vi-VN"/>
        </w:rPr>
        <w:t xml:space="preserve">về </w:t>
      </w:r>
      <w:r w:rsidR="00047A16" w:rsidRPr="003D3EF9">
        <w:rPr>
          <w:i/>
          <w:iCs/>
          <w:sz w:val="28"/>
          <w:szCs w:val="28"/>
        </w:rPr>
        <w:t>dự thảo</w:t>
      </w:r>
      <w:r w:rsidR="002B71DE" w:rsidRPr="003D3EF9">
        <w:rPr>
          <w:i/>
          <w:iCs/>
          <w:sz w:val="28"/>
          <w:szCs w:val="28"/>
          <w:lang w:val="vi-VN"/>
        </w:rPr>
        <w:t xml:space="preserve"> Nghị quyết </w:t>
      </w:r>
      <w:r w:rsidR="000A553D" w:rsidRPr="000A553D">
        <w:rPr>
          <w:i/>
          <w:iCs/>
          <w:sz w:val="28"/>
          <w:szCs w:val="28"/>
          <w:lang w:val="nl-NL"/>
        </w:rPr>
        <w:t xml:space="preserve">phân cấp thẩm quyền cho Hội đồng nhân dân cấp xã quyết định phân bổ chi tiết nội dung, hoạt động, lĩnh vực chi thường xuyên; </w:t>
      </w:r>
      <w:r w:rsidR="000A553D" w:rsidRPr="000A553D">
        <w:rPr>
          <w:i/>
          <w:iCs/>
          <w:color w:val="222222"/>
          <w:sz w:val="28"/>
          <w:szCs w:val="28"/>
          <w:lang w:val="nl-NL"/>
        </w:rPr>
        <w:t>phân bổ, điều chỉnh kế hoạch đầu tư công trung hạn và hằng năm</w:t>
      </w:r>
      <w:r w:rsidR="000A553D" w:rsidRPr="000A553D">
        <w:rPr>
          <w:i/>
          <w:iCs/>
          <w:spacing w:val="-4"/>
          <w:sz w:val="28"/>
          <w:szCs w:val="28"/>
          <w:lang w:val="nl-NL"/>
        </w:rPr>
        <w:t xml:space="preserve"> thực hiện các chương trình mục tiêu quốc gia trên địa bàn tỉnh Thái Nguyên</w:t>
      </w:r>
      <w:r w:rsidR="002B71DE" w:rsidRPr="003D3EF9">
        <w:rPr>
          <w:i/>
          <w:iCs/>
          <w:sz w:val="28"/>
          <w:szCs w:val="28"/>
          <w:lang w:val="vi-VN"/>
        </w:rPr>
        <w:t xml:space="preserve">; Báo cáo thẩm tra của Ban Kinh tế - Ngân sách Hội đồng nhân dân tỉnh; </w:t>
      </w:r>
      <w:r w:rsidR="002C26C1" w:rsidRPr="003D3EF9">
        <w:rPr>
          <w:rFonts w:ascii="Times New Roman Italic" w:hAnsi="Times New Roman Italic"/>
          <w:i/>
          <w:sz w:val="28"/>
          <w:lang w:val="sv-SE"/>
        </w:rPr>
        <w:t xml:space="preserve">Báo cáo số </w:t>
      </w:r>
      <w:r w:rsidR="000A553D">
        <w:rPr>
          <w:rFonts w:ascii="Times New Roman Italic" w:hAnsi="Times New Roman Italic"/>
          <w:i/>
          <w:sz w:val="28"/>
          <w:lang w:val="sv-SE"/>
        </w:rPr>
        <w:t xml:space="preserve">      </w:t>
      </w:r>
      <w:r w:rsidR="002C26C1" w:rsidRPr="003D3EF9">
        <w:rPr>
          <w:rFonts w:ascii="Times New Roman Italic" w:hAnsi="Times New Roman Italic"/>
          <w:i/>
          <w:sz w:val="28"/>
          <w:lang w:val="sv-SE"/>
        </w:rPr>
        <w:t xml:space="preserve">/BC-UBND ngày  tháng </w:t>
      </w:r>
      <w:r w:rsidR="000A553D">
        <w:rPr>
          <w:rFonts w:ascii="Times New Roman Italic" w:hAnsi="Times New Roman Italic"/>
          <w:i/>
          <w:sz w:val="28"/>
          <w:lang w:val="sv-SE"/>
        </w:rPr>
        <w:t xml:space="preserve">   </w:t>
      </w:r>
      <w:r w:rsidR="002C26C1" w:rsidRPr="003D3EF9">
        <w:rPr>
          <w:rFonts w:ascii="Times New Roman Italic" w:hAnsi="Times New Roman Italic"/>
          <w:i/>
          <w:sz w:val="28"/>
          <w:lang w:val="sv-SE"/>
        </w:rPr>
        <w:t xml:space="preserve"> năm 2026 </w:t>
      </w:r>
      <w:r w:rsidR="002C26C1" w:rsidRPr="00BF4DBF">
        <w:rPr>
          <w:rFonts w:ascii="Times New Roman Italic" w:hAnsi="Times New Roman Italic"/>
          <w:i/>
          <w:spacing w:val="-4"/>
          <w:sz w:val="28"/>
          <w:lang w:val="sv-SE"/>
        </w:rPr>
        <w:t xml:space="preserve">của Ủy ban nhân dân tỉnh </w:t>
      </w:r>
      <w:r w:rsidR="00BF4DBF" w:rsidRPr="00BF4DBF">
        <w:rPr>
          <w:rFonts w:ascii="Times New Roman Italic" w:hAnsi="Times New Roman Italic"/>
          <w:i/>
          <w:spacing w:val="-4"/>
          <w:sz w:val="28"/>
          <w:lang w:val="sv-SE"/>
        </w:rPr>
        <w:t xml:space="preserve">Thái Nguyên </w:t>
      </w:r>
      <w:r w:rsidR="002C26C1" w:rsidRPr="00BF4DBF">
        <w:rPr>
          <w:rFonts w:ascii="Times New Roman Italic" w:hAnsi="Times New Roman Italic"/>
          <w:i/>
          <w:spacing w:val="-4"/>
          <w:sz w:val="28"/>
          <w:lang w:val="sv-SE"/>
        </w:rPr>
        <w:t>giải trình, làm rõ một số nội dung thẩm tra</w:t>
      </w:r>
      <w:r w:rsidR="002C26C1" w:rsidRPr="003D3EF9">
        <w:rPr>
          <w:rFonts w:ascii="Times New Roman Italic" w:hAnsi="Times New Roman Italic"/>
          <w:i/>
          <w:sz w:val="28"/>
          <w:lang w:val="sv-SE"/>
        </w:rPr>
        <w:t xml:space="preserve"> của các Ban Hội đồng nhân dân tỉnh</w:t>
      </w:r>
      <w:r w:rsidR="00D02F0C" w:rsidRPr="003D3EF9">
        <w:rPr>
          <w:rFonts w:ascii="Times New Roman Italic" w:hAnsi="Times New Roman Italic"/>
          <w:i/>
          <w:sz w:val="28"/>
          <w:lang w:val="sv-SE"/>
        </w:rPr>
        <w:t xml:space="preserve"> tại</w:t>
      </w:r>
      <w:r w:rsidR="002C26C1" w:rsidRPr="003D3EF9">
        <w:rPr>
          <w:rFonts w:ascii="Times New Roman Italic" w:hAnsi="Times New Roman Italic"/>
          <w:i/>
          <w:sz w:val="28"/>
          <w:lang w:val="sv-SE"/>
        </w:rPr>
        <w:t xml:space="preserve"> Kỳ họp thứ </w:t>
      </w:r>
      <w:r w:rsidR="002541AB">
        <w:rPr>
          <w:rFonts w:ascii="Times New Roman Italic" w:hAnsi="Times New Roman Italic"/>
          <w:i/>
          <w:sz w:val="28"/>
          <w:lang w:val="sv-SE"/>
        </w:rPr>
        <w:t>.......</w:t>
      </w:r>
      <w:r w:rsidR="002C26C1" w:rsidRPr="003D3EF9">
        <w:rPr>
          <w:rFonts w:ascii="Times New Roman Italic" w:hAnsi="Times New Roman Italic"/>
          <w:i/>
          <w:sz w:val="28"/>
          <w:lang w:val="sv-SE"/>
        </w:rPr>
        <w:t xml:space="preserve"> (Kỳ họp chuyên đề)</w:t>
      </w:r>
      <w:r w:rsidR="003034A1" w:rsidRPr="003D3EF9">
        <w:rPr>
          <w:rFonts w:ascii="Times New Roman Italic" w:hAnsi="Times New Roman Italic"/>
          <w:i/>
          <w:sz w:val="28"/>
          <w:lang w:val="sv-SE"/>
        </w:rPr>
        <w:t>,</w:t>
      </w:r>
      <w:r w:rsidR="00BF4DBF">
        <w:rPr>
          <w:rFonts w:ascii="Times New Roman Italic" w:hAnsi="Times New Roman Italic"/>
          <w:i/>
          <w:sz w:val="28"/>
          <w:lang w:val="sv-SE"/>
        </w:rPr>
        <w:t xml:space="preserve"> </w:t>
      </w:r>
      <w:r w:rsidR="00DB3E2A" w:rsidRPr="003D3EF9">
        <w:rPr>
          <w:rFonts w:ascii="Times New Roman Italic" w:hAnsi="Times New Roman Italic"/>
          <w:i/>
          <w:sz w:val="28"/>
          <w:lang w:val="sv-SE"/>
        </w:rPr>
        <w:t>Hội đồng nhân dân tỉnh Khóa</w:t>
      </w:r>
      <w:r w:rsidR="0031266A" w:rsidRPr="003D3EF9">
        <w:rPr>
          <w:rFonts w:ascii="Times New Roman Italic" w:hAnsi="Times New Roman Italic"/>
          <w:i/>
          <w:sz w:val="28"/>
          <w:lang w:val="sv-SE"/>
        </w:rPr>
        <w:t xml:space="preserve"> </w:t>
      </w:r>
      <w:r w:rsidR="002541AB">
        <w:rPr>
          <w:rFonts w:ascii="Times New Roman Italic" w:hAnsi="Times New Roman Italic"/>
          <w:i/>
          <w:sz w:val="28"/>
          <w:lang w:val="sv-SE"/>
        </w:rPr>
        <w:t>...</w:t>
      </w:r>
      <w:r w:rsidR="0031266A" w:rsidRPr="003D3EF9">
        <w:rPr>
          <w:rFonts w:ascii="Times New Roman Italic" w:hAnsi="Times New Roman Italic"/>
          <w:i/>
          <w:sz w:val="28"/>
          <w:lang w:val="sv-SE"/>
        </w:rPr>
        <w:t>, nhiệm kỳ 202</w:t>
      </w:r>
      <w:r w:rsidR="002541AB">
        <w:rPr>
          <w:rFonts w:ascii="Times New Roman Italic" w:hAnsi="Times New Roman Italic"/>
          <w:i/>
          <w:sz w:val="28"/>
          <w:lang w:val="sv-SE"/>
        </w:rPr>
        <w:t>6</w:t>
      </w:r>
      <w:r w:rsidR="0031266A" w:rsidRPr="003D3EF9">
        <w:rPr>
          <w:rFonts w:ascii="Times New Roman Italic" w:hAnsi="Times New Roman Italic"/>
          <w:i/>
          <w:sz w:val="28"/>
          <w:lang w:val="sv-SE"/>
        </w:rPr>
        <w:t xml:space="preserve"> - 20</w:t>
      </w:r>
      <w:r w:rsidR="002541AB">
        <w:rPr>
          <w:rFonts w:ascii="Times New Roman Italic" w:hAnsi="Times New Roman Italic"/>
          <w:i/>
          <w:sz w:val="28"/>
          <w:lang w:val="sv-SE"/>
        </w:rPr>
        <w:t>31</w:t>
      </w:r>
      <w:r w:rsidR="002C26C1" w:rsidRPr="003D3EF9">
        <w:rPr>
          <w:rFonts w:ascii="Times New Roman Italic" w:hAnsi="Times New Roman Italic"/>
          <w:i/>
          <w:sz w:val="28"/>
          <w:lang w:val="sv-SE"/>
        </w:rPr>
        <w:t xml:space="preserve">; </w:t>
      </w:r>
      <w:r w:rsidR="002B71DE" w:rsidRPr="003D3EF9">
        <w:rPr>
          <w:i/>
          <w:iCs/>
          <w:sz w:val="28"/>
          <w:szCs w:val="28"/>
          <w:lang w:val="vi-VN"/>
        </w:rPr>
        <w:t>ý kiến thảo luận của đại bi</w:t>
      </w:r>
      <w:r w:rsidR="00047A16" w:rsidRPr="003D3EF9">
        <w:rPr>
          <w:i/>
          <w:iCs/>
          <w:sz w:val="28"/>
          <w:szCs w:val="28"/>
          <w:lang w:val="vi-VN"/>
        </w:rPr>
        <w:t xml:space="preserve">ểu Hội đồng </w:t>
      </w:r>
      <w:r w:rsidR="00CF241B" w:rsidRPr="003D3EF9">
        <w:rPr>
          <w:i/>
          <w:iCs/>
          <w:sz w:val="28"/>
          <w:szCs w:val="28"/>
          <w:lang w:val="vi-VN"/>
        </w:rPr>
        <w:t xml:space="preserve">nhân dân </w:t>
      </w:r>
      <w:r w:rsidR="00047A16" w:rsidRPr="003D3EF9">
        <w:rPr>
          <w:i/>
          <w:iCs/>
          <w:sz w:val="28"/>
          <w:szCs w:val="28"/>
        </w:rPr>
        <w:t xml:space="preserve">tỉnh </w:t>
      </w:r>
      <w:r w:rsidR="00CF241B" w:rsidRPr="003D3EF9">
        <w:rPr>
          <w:i/>
          <w:iCs/>
          <w:sz w:val="28"/>
          <w:szCs w:val="28"/>
          <w:lang w:val="vi-VN"/>
        </w:rPr>
        <w:t>tại kỳ họp;</w:t>
      </w:r>
    </w:p>
    <w:p w14:paraId="6F2E7D59" w14:textId="2001B902" w:rsidR="00DE353B" w:rsidRPr="003D3EF9" w:rsidRDefault="00DE353B" w:rsidP="00ED37F7">
      <w:pPr>
        <w:spacing w:before="120" w:after="120" w:line="340" w:lineRule="exact"/>
        <w:ind w:firstLine="720"/>
        <w:jc w:val="both"/>
        <w:rPr>
          <w:i/>
          <w:iCs/>
          <w:sz w:val="28"/>
          <w:szCs w:val="28"/>
        </w:rPr>
      </w:pPr>
      <w:r w:rsidRPr="003D3EF9">
        <w:rPr>
          <w:i/>
          <w:iCs/>
          <w:sz w:val="28"/>
          <w:szCs w:val="28"/>
          <w:lang w:val="vi-VN"/>
        </w:rPr>
        <w:t xml:space="preserve">Hội đồng </w:t>
      </w:r>
      <w:r w:rsidRPr="003D3EF9">
        <w:rPr>
          <w:i/>
          <w:iCs/>
          <w:sz w:val="28"/>
          <w:szCs w:val="28"/>
        </w:rPr>
        <w:t>nhân</w:t>
      </w:r>
      <w:r w:rsidRPr="003D3EF9">
        <w:rPr>
          <w:i/>
          <w:iCs/>
          <w:sz w:val="28"/>
          <w:szCs w:val="28"/>
          <w:lang w:val="vi-VN"/>
        </w:rPr>
        <w:t xml:space="preserve"> dân</w:t>
      </w:r>
      <w:r w:rsidR="000D5334" w:rsidRPr="003D3EF9">
        <w:rPr>
          <w:i/>
          <w:iCs/>
          <w:sz w:val="28"/>
          <w:szCs w:val="28"/>
        </w:rPr>
        <w:t xml:space="preserve"> tỉnh</w:t>
      </w:r>
      <w:r w:rsidRPr="003D3EF9">
        <w:rPr>
          <w:i/>
          <w:iCs/>
          <w:sz w:val="28"/>
          <w:szCs w:val="28"/>
          <w:lang w:val="vi-VN"/>
        </w:rPr>
        <w:t xml:space="preserve"> ban hành Nghị quyết</w:t>
      </w:r>
      <w:r w:rsidRPr="003D3EF9">
        <w:rPr>
          <w:i/>
          <w:iCs/>
          <w:sz w:val="28"/>
          <w:szCs w:val="28"/>
        </w:rPr>
        <w:t xml:space="preserve"> q</w:t>
      </w:r>
      <w:r w:rsidRPr="003D3EF9">
        <w:rPr>
          <w:i/>
          <w:iCs/>
          <w:sz w:val="28"/>
          <w:szCs w:val="28"/>
          <w:lang w:val="vi-VN"/>
        </w:rPr>
        <w:t xml:space="preserve">uy định tiêu chí để </w:t>
      </w:r>
      <w:r w:rsidR="000D5334" w:rsidRPr="003D3EF9">
        <w:rPr>
          <w:i/>
          <w:iCs/>
          <w:sz w:val="28"/>
          <w:szCs w:val="28"/>
          <w:lang w:val="vi-VN"/>
        </w:rPr>
        <w:br/>
      </w:r>
      <w:r w:rsidRPr="003D3EF9">
        <w:rPr>
          <w:i/>
          <w:iCs/>
          <w:sz w:val="28"/>
          <w:szCs w:val="28"/>
          <w:lang w:val="vi-VN"/>
        </w:rPr>
        <w:t>quyết định thực hiện đấu thầu lựa chọn nhà đầu tư thực hiện dự án khu đô thị, khu dân cư nông thôn trên địa bàn tỉnh Thái Nguyên</w:t>
      </w:r>
      <w:r w:rsidR="00975789" w:rsidRPr="003D3EF9">
        <w:rPr>
          <w:i/>
          <w:iCs/>
          <w:sz w:val="28"/>
          <w:szCs w:val="28"/>
        </w:rPr>
        <w:t>.</w:t>
      </w:r>
    </w:p>
    <w:p w14:paraId="79BE25CE" w14:textId="12C8036F" w:rsidR="002B71DE" w:rsidRPr="003D3EF9" w:rsidRDefault="002B71DE" w:rsidP="00ED37F7">
      <w:pPr>
        <w:pStyle w:val="NormalWeb"/>
        <w:shd w:val="clear" w:color="auto" w:fill="FFFFFF"/>
        <w:spacing w:before="120" w:beforeAutospacing="0" w:after="120" w:afterAutospacing="0" w:line="340" w:lineRule="exact"/>
        <w:ind w:firstLine="720"/>
        <w:jc w:val="both"/>
        <w:rPr>
          <w:sz w:val="28"/>
          <w:szCs w:val="28"/>
        </w:rPr>
      </w:pPr>
      <w:r w:rsidRPr="003D3EF9">
        <w:rPr>
          <w:b/>
          <w:bCs/>
          <w:sz w:val="28"/>
          <w:szCs w:val="28"/>
        </w:rPr>
        <w:t>Điều 1. Phạm vi điều chỉnh</w:t>
      </w:r>
      <w:r w:rsidR="000D5334" w:rsidRPr="003D3EF9">
        <w:rPr>
          <w:b/>
          <w:bCs/>
          <w:sz w:val="28"/>
          <w:szCs w:val="28"/>
        </w:rPr>
        <w:t>, đối tượng áp dụng</w:t>
      </w:r>
    </w:p>
    <w:p w14:paraId="6585187E" w14:textId="0EB54EE1" w:rsidR="000D5334" w:rsidRPr="003D3EF9" w:rsidRDefault="000D5334" w:rsidP="00ED37F7">
      <w:pPr>
        <w:pStyle w:val="NormalWeb"/>
        <w:shd w:val="clear" w:color="auto" w:fill="FFFFFF"/>
        <w:spacing w:before="120" w:beforeAutospacing="0" w:after="120" w:afterAutospacing="0" w:line="340" w:lineRule="exact"/>
        <w:ind w:firstLine="720"/>
        <w:jc w:val="both"/>
        <w:rPr>
          <w:sz w:val="28"/>
          <w:szCs w:val="28"/>
          <w:shd w:val="clear" w:color="auto" w:fill="FFFFFF"/>
          <w:lang w:val="nl-NL"/>
        </w:rPr>
      </w:pPr>
      <w:r w:rsidRPr="003D3EF9">
        <w:rPr>
          <w:sz w:val="28"/>
          <w:szCs w:val="28"/>
          <w:shd w:val="clear" w:color="auto" w:fill="FFFFFF"/>
          <w:lang w:val="nl-NL"/>
        </w:rPr>
        <w:t>1. Phạm vi điều chỉnh</w:t>
      </w:r>
    </w:p>
    <w:p w14:paraId="5ECF253D" w14:textId="77777777" w:rsidR="002541AB" w:rsidRPr="002541AB" w:rsidRDefault="002541AB" w:rsidP="002541AB">
      <w:pPr>
        <w:pStyle w:val="BodyText"/>
        <w:spacing w:before="120" w:line="360" w:lineRule="exact"/>
        <w:ind w:firstLine="720"/>
        <w:jc w:val="both"/>
        <w:rPr>
          <w:sz w:val="28"/>
          <w:szCs w:val="28"/>
          <w:lang w:val="nl-NL"/>
        </w:rPr>
      </w:pPr>
      <w:r w:rsidRPr="002541AB">
        <w:rPr>
          <w:sz w:val="28"/>
          <w:szCs w:val="28"/>
          <w:lang w:val="nl-NL"/>
        </w:rPr>
        <w:t xml:space="preserve">Nghị quyết này quy định phân cấp thẩm quyền cho Hội đồng nhân dân cấp xã quyết định phân bổ chi tiết nội dung, hoạt động, lĩnh vực chi thường xuyên; </w:t>
      </w:r>
      <w:r w:rsidRPr="002541AB">
        <w:rPr>
          <w:color w:val="222222"/>
          <w:sz w:val="28"/>
          <w:szCs w:val="28"/>
          <w:lang w:val="nl-NL"/>
        </w:rPr>
        <w:lastRenderedPageBreak/>
        <w:t>phân bổ, điều chỉnh kế hoạch đầu tư công trung hạn và hằng năm</w:t>
      </w:r>
      <w:r w:rsidRPr="002541AB">
        <w:rPr>
          <w:spacing w:val="-4"/>
          <w:sz w:val="28"/>
          <w:szCs w:val="28"/>
          <w:lang w:val="nl-NL"/>
        </w:rPr>
        <w:t xml:space="preserve"> thực hiện các chương trình mục tiêu quốc gia trên địa bàn tỉnh Thái Nguyên</w:t>
      </w:r>
      <w:r w:rsidRPr="002541AB">
        <w:rPr>
          <w:sz w:val="28"/>
          <w:szCs w:val="28"/>
          <w:lang w:val="nl-NL"/>
        </w:rPr>
        <w:t>.</w:t>
      </w:r>
    </w:p>
    <w:p w14:paraId="5AADA385" w14:textId="19ADA446" w:rsidR="002B71DE" w:rsidRPr="003D3EF9" w:rsidRDefault="002B71DE" w:rsidP="00BB2EB8">
      <w:pPr>
        <w:pStyle w:val="NormalWeb"/>
        <w:shd w:val="clear" w:color="auto" w:fill="FFFFFF"/>
        <w:spacing w:before="120" w:beforeAutospacing="0" w:after="120" w:afterAutospacing="0" w:line="360" w:lineRule="exact"/>
        <w:ind w:firstLine="720"/>
        <w:jc w:val="both"/>
        <w:rPr>
          <w:sz w:val="28"/>
          <w:szCs w:val="28"/>
        </w:rPr>
      </w:pPr>
      <w:r w:rsidRPr="003D3EF9">
        <w:rPr>
          <w:bCs/>
          <w:sz w:val="28"/>
          <w:szCs w:val="28"/>
        </w:rPr>
        <w:t>2. Đối tượng áp dụng</w:t>
      </w:r>
    </w:p>
    <w:p w14:paraId="0F966614" w14:textId="48E55A2F" w:rsidR="002541AB" w:rsidRPr="002541AB" w:rsidRDefault="002541AB" w:rsidP="002541AB">
      <w:pPr>
        <w:widowControl w:val="0"/>
        <w:tabs>
          <w:tab w:val="left" w:pos="1155"/>
        </w:tabs>
        <w:autoSpaceDE w:val="0"/>
        <w:autoSpaceDN w:val="0"/>
        <w:spacing w:before="120" w:line="360" w:lineRule="exact"/>
        <w:ind w:firstLine="720"/>
        <w:jc w:val="both"/>
        <w:rPr>
          <w:sz w:val="28"/>
          <w:szCs w:val="28"/>
          <w:lang w:val="nl-NL"/>
        </w:rPr>
      </w:pPr>
      <w:r>
        <w:rPr>
          <w:sz w:val="28"/>
          <w:szCs w:val="28"/>
          <w:lang w:val="nl-NL"/>
        </w:rPr>
        <w:t>a)</w:t>
      </w:r>
      <w:r w:rsidRPr="002541AB">
        <w:rPr>
          <w:sz w:val="28"/>
          <w:szCs w:val="28"/>
          <w:lang w:val="nl-NL"/>
        </w:rPr>
        <w:t xml:space="preserve"> </w:t>
      </w:r>
      <w:r>
        <w:rPr>
          <w:sz w:val="28"/>
          <w:szCs w:val="28"/>
          <w:lang w:val="nl-NL"/>
        </w:rPr>
        <w:t xml:space="preserve">Hội đồng nhân dân, </w:t>
      </w:r>
      <w:r w:rsidRPr="002541AB">
        <w:rPr>
          <w:sz w:val="28"/>
          <w:szCs w:val="28"/>
          <w:lang w:val="nl-NL"/>
        </w:rPr>
        <w:t xml:space="preserve">Ủy ban nhân dân tỉnh; </w:t>
      </w:r>
      <w:r>
        <w:rPr>
          <w:sz w:val="28"/>
          <w:szCs w:val="28"/>
          <w:lang w:val="nl-NL"/>
        </w:rPr>
        <w:t xml:space="preserve">Hội đồng nhân dân, </w:t>
      </w:r>
      <w:r w:rsidRPr="002541AB">
        <w:rPr>
          <w:sz w:val="28"/>
          <w:szCs w:val="28"/>
          <w:lang w:val="nl-NL"/>
        </w:rPr>
        <w:t>Ủy ban nhân dân các xã, phường (cấp xã).</w:t>
      </w:r>
    </w:p>
    <w:p w14:paraId="44A52C04" w14:textId="21C19126" w:rsidR="002541AB" w:rsidRPr="002541AB" w:rsidRDefault="002541AB" w:rsidP="002541AB">
      <w:pPr>
        <w:pStyle w:val="NormalWeb"/>
        <w:shd w:val="clear" w:color="auto" w:fill="FFFFFF"/>
        <w:spacing w:before="120" w:beforeAutospacing="0" w:after="120" w:afterAutospacing="0" w:line="360" w:lineRule="exact"/>
        <w:ind w:firstLine="720"/>
        <w:jc w:val="both"/>
        <w:rPr>
          <w:sz w:val="28"/>
          <w:szCs w:val="28"/>
        </w:rPr>
      </w:pPr>
      <w:r>
        <w:rPr>
          <w:sz w:val="28"/>
          <w:szCs w:val="28"/>
          <w:lang w:val="nl-NL"/>
        </w:rPr>
        <w:t>b)</w:t>
      </w:r>
      <w:r w:rsidRPr="002541AB">
        <w:rPr>
          <w:sz w:val="28"/>
          <w:szCs w:val="28"/>
          <w:lang w:val="nl-NL"/>
        </w:rPr>
        <w:t xml:space="preserve"> Các cơ quan, đơn vị, tổ chức, cá nhân có liên quan đến việc phân bổ, điều chỉnh nguồn vốn chương trình mục tiêu quốc gia</w:t>
      </w:r>
      <w:r>
        <w:rPr>
          <w:sz w:val="28"/>
          <w:szCs w:val="28"/>
          <w:lang w:val="nl-NL"/>
        </w:rPr>
        <w:t>.</w:t>
      </w:r>
    </w:p>
    <w:p w14:paraId="4F93D159" w14:textId="5EEF6FE3" w:rsidR="002541AB" w:rsidRDefault="002541AB" w:rsidP="0030654A">
      <w:pPr>
        <w:spacing w:before="120" w:after="120" w:line="360" w:lineRule="exact"/>
        <w:ind w:firstLine="720"/>
        <w:jc w:val="both"/>
        <w:rPr>
          <w:b/>
          <w:bCs/>
          <w:sz w:val="28"/>
          <w:szCs w:val="28"/>
          <w:lang w:val="nl-NL"/>
        </w:rPr>
      </w:pPr>
      <w:r>
        <w:rPr>
          <w:b/>
          <w:sz w:val="28"/>
          <w:szCs w:val="28"/>
        </w:rPr>
        <w:t xml:space="preserve">Điều 2. </w:t>
      </w:r>
      <w:bookmarkStart w:id="2" w:name="_Hlk227654550"/>
      <w:r w:rsidR="00CC360F">
        <w:rPr>
          <w:b/>
          <w:sz w:val="28"/>
          <w:szCs w:val="28"/>
        </w:rPr>
        <w:t xml:space="preserve">Nội dung </w:t>
      </w:r>
      <w:r w:rsidR="00CC360F">
        <w:rPr>
          <w:b/>
          <w:bCs/>
          <w:sz w:val="28"/>
          <w:szCs w:val="28"/>
          <w:lang w:val="nl-NL"/>
        </w:rPr>
        <w:t>p</w:t>
      </w:r>
      <w:r w:rsidRPr="002541AB">
        <w:rPr>
          <w:b/>
          <w:bCs/>
          <w:sz w:val="28"/>
          <w:szCs w:val="28"/>
          <w:lang w:val="nl-NL"/>
        </w:rPr>
        <w:t xml:space="preserve">hân cấp cho Hội đồng nhân dân cấp xã </w:t>
      </w:r>
      <w:bookmarkEnd w:id="2"/>
    </w:p>
    <w:p w14:paraId="174E6E1E" w14:textId="5F84EF1E" w:rsidR="002541AB" w:rsidRDefault="002541AB" w:rsidP="0030654A">
      <w:pPr>
        <w:spacing w:before="120" w:after="120" w:line="360" w:lineRule="exact"/>
        <w:ind w:firstLine="720"/>
        <w:jc w:val="both"/>
        <w:rPr>
          <w:spacing w:val="-4"/>
          <w:sz w:val="28"/>
          <w:szCs w:val="28"/>
          <w:lang w:val="nl-NL"/>
        </w:rPr>
      </w:pPr>
      <w:r w:rsidRPr="002541AB">
        <w:rPr>
          <w:sz w:val="28"/>
          <w:szCs w:val="28"/>
          <w:lang w:val="nl-NL"/>
        </w:rPr>
        <w:t xml:space="preserve">1. </w:t>
      </w:r>
      <w:r w:rsidR="00CC360F">
        <w:rPr>
          <w:sz w:val="28"/>
          <w:szCs w:val="28"/>
          <w:lang w:val="nl-NL"/>
        </w:rPr>
        <w:t>Phân cấp cho Hội đồng nhân dân cấp xã</w:t>
      </w:r>
      <w:r w:rsidR="002C3AA6">
        <w:rPr>
          <w:sz w:val="28"/>
          <w:szCs w:val="28"/>
          <w:lang w:val="nl-NL"/>
        </w:rPr>
        <w:t xml:space="preserve"> quyết định</w:t>
      </w:r>
      <w:r w:rsidR="00CC360F">
        <w:rPr>
          <w:sz w:val="28"/>
          <w:szCs w:val="28"/>
          <w:lang w:val="nl-NL"/>
        </w:rPr>
        <w:t xml:space="preserve"> p</w:t>
      </w:r>
      <w:r w:rsidRPr="002541AB">
        <w:rPr>
          <w:sz w:val="28"/>
          <w:szCs w:val="28"/>
          <w:lang w:val="nl-NL"/>
        </w:rPr>
        <w:t>hân bổ chi tiết nội dung, hoạt động, lĩnh vực chi thường xuyên</w:t>
      </w:r>
      <w:r w:rsidRPr="002541AB">
        <w:rPr>
          <w:spacing w:val="-4"/>
          <w:sz w:val="28"/>
          <w:szCs w:val="28"/>
          <w:lang w:val="nl-NL"/>
        </w:rPr>
        <w:t xml:space="preserve"> thực hiện các chương trình mục tiêu quốc gia (bao gồm vốn ngân sách Trung ương </w:t>
      </w:r>
      <w:r>
        <w:rPr>
          <w:spacing w:val="-4"/>
          <w:sz w:val="28"/>
          <w:szCs w:val="28"/>
          <w:lang w:val="nl-NL"/>
        </w:rPr>
        <w:t>hỗ trợ</w:t>
      </w:r>
      <w:r w:rsidRPr="002541AB">
        <w:rPr>
          <w:spacing w:val="-4"/>
          <w:sz w:val="28"/>
          <w:szCs w:val="28"/>
          <w:lang w:val="nl-NL"/>
        </w:rPr>
        <w:t xml:space="preserve"> có mục tiêu, ngân sách cấp tỉnh đối ứng).</w:t>
      </w:r>
    </w:p>
    <w:p w14:paraId="59BBB4EA" w14:textId="779AA80D" w:rsidR="002541AB" w:rsidRPr="00871DD7" w:rsidRDefault="002541AB" w:rsidP="002541AB">
      <w:pPr>
        <w:widowControl w:val="0"/>
        <w:tabs>
          <w:tab w:val="left" w:pos="1155"/>
        </w:tabs>
        <w:autoSpaceDE w:val="0"/>
        <w:autoSpaceDN w:val="0"/>
        <w:spacing w:before="120" w:line="360" w:lineRule="exact"/>
        <w:ind w:firstLine="720"/>
        <w:jc w:val="both"/>
        <w:rPr>
          <w:lang w:val="nl-NL"/>
        </w:rPr>
      </w:pPr>
      <w:r w:rsidRPr="002541AB">
        <w:rPr>
          <w:color w:val="222222"/>
          <w:sz w:val="28"/>
          <w:szCs w:val="28"/>
          <w:lang w:val="nl-NL"/>
        </w:rPr>
        <w:t xml:space="preserve">2. </w:t>
      </w:r>
      <w:r w:rsidR="00CC360F">
        <w:rPr>
          <w:sz w:val="28"/>
          <w:szCs w:val="28"/>
          <w:lang w:val="nl-NL"/>
        </w:rPr>
        <w:t xml:space="preserve">Phân cấp cho Hội đồng nhân dân cấp xã </w:t>
      </w:r>
      <w:r w:rsidR="002C3AA6">
        <w:rPr>
          <w:sz w:val="28"/>
          <w:szCs w:val="28"/>
          <w:lang w:val="nl-NL"/>
        </w:rPr>
        <w:t xml:space="preserve">quyết định </w:t>
      </w:r>
      <w:r w:rsidR="00CC360F">
        <w:rPr>
          <w:color w:val="222222"/>
          <w:sz w:val="28"/>
          <w:szCs w:val="28"/>
          <w:lang w:val="nl-NL"/>
        </w:rPr>
        <w:t>p</w:t>
      </w:r>
      <w:r w:rsidRPr="002541AB">
        <w:rPr>
          <w:color w:val="222222"/>
          <w:sz w:val="28"/>
          <w:szCs w:val="28"/>
          <w:lang w:val="nl-NL"/>
        </w:rPr>
        <w:t>hân bổ, điều chỉnh kế hoạch đầu tư công trung hạn và hằng năm</w:t>
      </w:r>
      <w:r w:rsidRPr="002541AB">
        <w:rPr>
          <w:spacing w:val="-4"/>
          <w:sz w:val="28"/>
          <w:szCs w:val="28"/>
          <w:lang w:val="nl-NL"/>
        </w:rPr>
        <w:t xml:space="preserve"> </w:t>
      </w:r>
      <w:r w:rsidR="00565AF8" w:rsidRPr="00565AF8">
        <w:rPr>
          <w:color w:val="222222"/>
          <w:sz w:val="28"/>
          <w:szCs w:val="28"/>
          <w:lang w:val="nl-NL"/>
        </w:rPr>
        <w:t>chi tiết theo dự án thành phần, danh mục và mức vốn bố trí thực hiện dự án, nhiệm vụ đầu tư công của từng chương trình mục tiêu quốc gia</w:t>
      </w:r>
      <w:r w:rsidR="00565AF8" w:rsidRPr="002541AB">
        <w:rPr>
          <w:spacing w:val="-4"/>
          <w:sz w:val="28"/>
          <w:szCs w:val="28"/>
          <w:lang w:val="nl-NL"/>
        </w:rPr>
        <w:t xml:space="preserve"> </w:t>
      </w:r>
      <w:r w:rsidR="002C3AA6" w:rsidRPr="002C3AA6">
        <w:rPr>
          <w:sz w:val="28"/>
          <w:szCs w:val="28"/>
        </w:rPr>
        <w:t>trên địa bàn tỉnh Thái Nguyên được đầu tư từ nguồn vốn ngân sách nhà nước phân cấp cho cấp xã quản lý</w:t>
      </w:r>
      <w:r w:rsidR="002C3AA6">
        <w:t xml:space="preserve"> </w:t>
      </w:r>
      <w:r w:rsidRPr="002541AB">
        <w:rPr>
          <w:spacing w:val="-4"/>
          <w:sz w:val="28"/>
          <w:szCs w:val="28"/>
          <w:lang w:val="nl-NL"/>
        </w:rPr>
        <w:t xml:space="preserve">(bao gồm vốn ngân sách Trung ương </w:t>
      </w:r>
      <w:r>
        <w:rPr>
          <w:spacing w:val="-4"/>
          <w:sz w:val="28"/>
          <w:szCs w:val="28"/>
          <w:lang w:val="nl-NL"/>
        </w:rPr>
        <w:t>hỗ trợ</w:t>
      </w:r>
      <w:r w:rsidRPr="002541AB">
        <w:rPr>
          <w:spacing w:val="-4"/>
          <w:sz w:val="28"/>
          <w:szCs w:val="28"/>
          <w:lang w:val="nl-NL"/>
        </w:rPr>
        <w:t xml:space="preserve"> có mục tiêu, ngân sách cấp tỉnh đối ứng).</w:t>
      </w:r>
    </w:p>
    <w:p w14:paraId="014EB8E4" w14:textId="5AE50A75" w:rsidR="002F4FB6" w:rsidRPr="003D3EF9" w:rsidRDefault="002F4FB6" w:rsidP="0030654A">
      <w:pPr>
        <w:spacing w:before="120" w:after="120" w:line="360" w:lineRule="exact"/>
        <w:ind w:firstLine="720"/>
        <w:jc w:val="both"/>
        <w:rPr>
          <w:b/>
          <w:sz w:val="28"/>
          <w:szCs w:val="28"/>
        </w:rPr>
      </w:pPr>
      <w:r w:rsidRPr="003D3EF9">
        <w:rPr>
          <w:b/>
          <w:sz w:val="28"/>
          <w:szCs w:val="28"/>
        </w:rPr>
        <w:t xml:space="preserve">Điều </w:t>
      </w:r>
      <w:r w:rsidR="002541AB">
        <w:rPr>
          <w:b/>
          <w:sz w:val="28"/>
          <w:szCs w:val="28"/>
        </w:rPr>
        <w:t>3</w:t>
      </w:r>
      <w:r w:rsidRPr="003D3EF9">
        <w:rPr>
          <w:b/>
          <w:sz w:val="28"/>
          <w:szCs w:val="28"/>
        </w:rPr>
        <w:t>. Tổ chức thực hiện</w:t>
      </w:r>
    </w:p>
    <w:p w14:paraId="325949A8" w14:textId="3BD3372B" w:rsidR="002F4FB6" w:rsidRPr="003D3EF9" w:rsidRDefault="002F4FB6" w:rsidP="0030654A">
      <w:pPr>
        <w:pStyle w:val="NormalWeb"/>
        <w:shd w:val="clear" w:color="auto" w:fill="FFFFFF"/>
        <w:spacing w:before="120" w:beforeAutospacing="0" w:after="120" w:afterAutospacing="0" w:line="360" w:lineRule="exact"/>
        <w:ind w:firstLine="720"/>
        <w:jc w:val="both"/>
        <w:rPr>
          <w:sz w:val="28"/>
          <w:szCs w:val="28"/>
        </w:rPr>
      </w:pPr>
      <w:r w:rsidRPr="003D3EF9">
        <w:rPr>
          <w:sz w:val="28"/>
          <w:szCs w:val="28"/>
        </w:rPr>
        <w:t xml:space="preserve">1. Giao Ủy ban nhân dân tỉnh tổ chức thực hiện Nghị quyết theo đúng </w:t>
      </w:r>
      <w:r w:rsidR="00CB47C1" w:rsidRPr="003D3EF9">
        <w:rPr>
          <w:sz w:val="28"/>
          <w:szCs w:val="28"/>
        </w:rPr>
        <w:br/>
      </w:r>
      <w:r w:rsidRPr="003D3EF9">
        <w:rPr>
          <w:sz w:val="28"/>
          <w:szCs w:val="28"/>
        </w:rPr>
        <w:t>quy định của pháp luật.</w:t>
      </w:r>
    </w:p>
    <w:p w14:paraId="266B76BE" w14:textId="076375EB" w:rsidR="002F4FB6" w:rsidRPr="003D3EF9" w:rsidRDefault="002F4FB6" w:rsidP="0030654A">
      <w:pPr>
        <w:pStyle w:val="NormalWeb"/>
        <w:shd w:val="clear" w:color="auto" w:fill="FFFFFF"/>
        <w:spacing w:before="120" w:beforeAutospacing="0" w:after="120" w:afterAutospacing="0" w:line="360" w:lineRule="exact"/>
        <w:ind w:firstLine="720"/>
        <w:jc w:val="both"/>
        <w:rPr>
          <w:sz w:val="28"/>
          <w:szCs w:val="28"/>
        </w:rPr>
      </w:pPr>
      <w:r w:rsidRPr="003D3EF9">
        <w:rPr>
          <w:spacing w:val="-4"/>
          <w:sz w:val="28"/>
          <w:szCs w:val="28"/>
        </w:rPr>
        <w:t xml:space="preserve">2. Giao Thường trực Hội đồng nhân dân tỉnh, các Ban </w:t>
      </w:r>
      <w:r w:rsidR="003D61E7" w:rsidRPr="003D3EF9">
        <w:rPr>
          <w:spacing w:val="-4"/>
          <w:sz w:val="28"/>
          <w:szCs w:val="28"/>
        </w:rPr>
        <w:t>H</w:t>
      </w:r>
      <w:r w:rsidRPr="003D3EF9">
        <w:rPr>
          <w:spacing w:val="-4"/>
          <w:sz w:val="28"/>
          <w:szCs w:val="28"/>
        </w:rPr>
        <w:t>ội đồng nhân dân tỉnh,</w:t>
      </w:r>
      <w:r w:rsidRPr="003D3EF9">
        <w:rPr>
          <w:sz w:val="28"/>
          <w:szCs w:val="28"/>
        </w:rPr>
        <w:t xml:space="preserve"> các Tổ đại biểu Hội đồng nhân dân tỉnh và đại biểu Hội đồng nhân dân tỉnh </w:t>
      </w:r>
      <w:r w:rsidR="00CB47C1" w:rsidRPr="003D3EF9">
        <w:rPr>
          <w:sz w:val="28"/>
          <w:szCs w:val="28"/>
        </w:rPr>
        <w:br/>
      </w:r>
      <w:r w:rsidRPr="003D3EF9">
        <w:rPr>
          <w:sz w:val="28"/>
          <w:szCs w:val="28"/>
        </w:rPr>
        <w:t xml:space="preserve">giám sát việc thực hiện </w:t>
      </w:r>
      <w:r w:rsidR="00CB47C1" w:rsidRPr="003D3EF9">
        <w:rPr>
          <w:sz w:val="28"/>
          <w:szCs w:val="28"/>
        </w:rPr>
        <w:t>N</w:t>
      </w:r>
      <w:r w:rsidRPr="003D3EF9">
        <w:rPr>
          <w:sz w:val="28"/>
          <w:szCs w:val="28"/>
        </w:rPr>
        <w:t>ghị quyết.</w:t>
      </w:r>
    </w:p>
    <w:p w14:paraId="6976B0F5" w14:textId="5DB8641E" w:rsidR="00D25999" w:rsidRPr="003D3EF9" w:rsidRDefault="00D25999" w:rsidP="0030654A">
      <w:pPr>
        <w:spacing w:before="120" w:after="120" w:line="360" w:lineRule="exact"/>
        <w:ind w:firstLine="720"/>
        <w:jc w:val="both"/>
        <w:rPr>
          <w:b/>
          <w:sz w:val="28"/>
          <w:szCs w:val="28"/>
        </w:rPr>
      </w:pPr>
      <w:r w:rsidRPr="003D3EF9">
        <w:rPr>
          <w:b/>
          <w:sz w:val="28"/>
          <w:szCs w:val="28"/>
        </w:rPr>
        <w:t xml:space="preserve">Điều </w:t>
      </w:r>
      <w:r w:rsidR="00B06B67">
        <w:rPr>
          <w:b/>
          <w:sz w:val="28"/>
          <w:szCs w:val="28"/>
        </w:rPr>
        <w:t>4</w:t>
      </w:r>
      <w:r w:rsidRPr="003D3EF9">
        <w:rPr>
          <w:b/>
          <w:sz w:val="28"/>
          <w:szCs w:val="28"/>
        </w:rPr>
        <w:t xml:space="preserve">. </w:t>
      </w:r>
      <w:bookmarkStart w:id="3" w:name="_Hlk227654609"/>
      <w:r w:rsidR="00CB47C1" w:rsidRPr="003D3EF9">
        <w:rPr>
          <w:b/>
          <w:sz w:val="28"/>
          <w:szCs w:val="28"/>
        </w:rPr>
        <w:t>Điều khoản</w:t>
      </w:r>
      <w:r w:rsidR="00F94436" w:rsidRPr="003D3EF9">
        <w:rPr>
          <w:b/>
          <w:sz w:val="28"/>
          <w:szCs w:val="28"/>
        </w:rPr>
        <w:t xml:space="preserve"> thi hành</w:t>
      </w:r>
    </w:p>
    <w:bookmarkEnd w:id="3"/>
    <w:p w14:paraId="439AC3AD" w14:textId="7A7C3011" w:rsidR="00937B49" w:rsidRPr="003D3EF9" w:rsidRDefault="00937B49" w:rsidP="0030654A">
      <w:pPr>
        <w:spacing w:before="120" w:after="120" w:line="360" w:lineRule="exact"/>
        <w:ind w:firstLine="720"/>
        <w:jc w:val="both"/>
        <w:rPr>
          <w:sz w:val="28"/>
          <w:szCs w:val="28"/>
          <w:lang w:val="vi-VN"/>
        </w:rPr>
      </w:pPr>
      <w:r w:rsidRPr="003D3EF9">
        <w:rPr>
          <w:sz w:val="28"/>
          <w:szCs w:val="28"/>
          <w:lang w:val="vi-VN"/>
        </w:rPr>
        <w:t xml:space="preserve">1. Nghị quyết này có hiệu lực </w:t>
      </w:r>
      <w:r w:rsidR="00CB47C1" w:rsidRPr="003D3EF9">
        <w:rPr>
          <w:sz w:val="28"/>
          <w:szCs w:val="28"/>
        </w:rPr>
        <w:t xml:space="preserve">thi hành </w:t>
      </w:r>
      <w:r w:rsidRPr="003D3EF9">
        <w:rPr>
          <w:sz w:val="28"/>
          <w:szCs w:val="28"/>
          <w:lang w:val="vi-VN"/>
        </w:rPr>
        <w:t>từ ngày</w:t>
      </w:r>
      <w:r w:rsidR="00D07FD3" w:rsidRPr="003D3EF9">
        <w:rPr>
          <w:sz w:val="28"/>
          <w:szCs w:val="28"/>
        </w:rPr>
        <w:t xml:space="preserve"> </w:t>
      </w:r>
      <w:r w:rsidR="00B06B67">
        <w:rPr>
          <w:sz w:val="28"/>
          <w:szCs w:val="28"/>
        </w:rPr>
        <w:t>…….</w:t>
      </w:r>
      <w:r w:rsidRPr="003D3EF9">
        <w:rPr>
          <w:sz w:val="28"/>
          <w:szCs w:val="28"/>
          <w:lang w:val="vi-VN"/>
        </w:rPr>
        <w:t xml:space="preserve"> tháng </w:t>
      </w:r>
      <w:r w:rsidR="00B06B67">
        <w:rPr>
          <w:sz w:val="28"/>
          <w:szCs w:val="28"/>
        </w:rPr>
        <w:t>5</w:t>
      </w:r>
      <w:r w:rsidRPr="003D3EF9">
        <w:rPr>
          <w:sz w:val="28"/>
          <w:szCs w:val="28"/>
          <w:lang w:val="vi-VN"/>
        </w:rPr>
        <w:t xml:space="preserve"> năm 2026.</w:t>
      </w:r>
    </w:p>
    <w:p w14:paraId="23518D81" w14:textId="341F439C" w:rsidR="00937B49" w:rsidRPr="003D3EF9" w:rsidRDefault="00937B49" w:rsidP="0030654A">
      <w:pPr>
        <w:spacing w:before="120" w:after="120" w:line="360" w:lineRule="exact"/>
        <w:ind w:firstLine="720"/>
        <w:jc w:val="both"/>
        <w:rPr>
          <w:sz w:val="28"/>
          <w:szCs w:val="28"/>
          <w:lang w:val="vi-VN"/>
        </w:rPr>
      </w:pPr>
      <w:r w:rsidRPr="003D3EF9">
        <w:rPr>
          <w:sz w:val="28"/>
          <w:szCs w:val="28"/>
          <w:lang w:val="vi-VN"/>
        </w:rPr>
        <w:t xml:space="preserve">2. Các Nghị quyết sau hết hiệu lực kể từ ngày Nghị quyết này có hiệu lực </w:t>
      </w:r>
      <w:r w:rsidR="00CB47C1" w:rsidRPr="003D3EF9">
        <w:rPr>
          <w:sz w:val="28"/>
          <w:szCs w:val="28"/>
          <w:lang w:val="vi-VN"/>
        </w:rPr>
        <w:br/>
      </w:r>
      <w:r w:rsidRPr="003D3EF9">
        <w:rPr>
          <w:sz w:val="28"/>
          <w:szCs w:val="28"/>
          <w:lang w:val="vi-VN"/>
        </w:rPr>
        <w:t>thi hành:</w:t>
      </w:r>
    </w:p>
    <w:p w14:paraId="48F8EC25" w14:textId="77777777" w:rsidR="00B06B67" w:rsidRPr="00B06B67" w:rsidRDefault="00937B49" w:rsidP="00B06B67">
      <w:pPr>
        <w:pStyle w:val="FootnoteText"/>
        <w:ind w:firstLine="720"/>
        <w:jc w:val="both"/>
        <w:rPr>
          <w:sz w:val="28"/>
          <w:szCs w:val="28"/>
        </w:rPr>
      </w:pPr>
      <w:r w:rsidRPr="003D3EF9">
        <w:rPr>
          <w:sz w:val="28"/>
          <w:szCs w:val="28"/>
          <w:lang w:val="vi-VN"/>
        </w:rPr>
        <w:t xml:space="preserve">a) </w:t>
      </w:r>
      <w:r w:rsidR="00B06B67" w:rsidRPr="00B06B67">
        <w:rPr>
          <w:sz w:val="28"/>
          <w:szCs w:val="28"/>
        </w:rPr>
        <w:t>Nghị quyết số 20/2023/NQ-HĐND ngày 08/12/2023 của Hội đồng nhân dân tỉnh Thái Nguyên phân cấp thẩm quyền quyết định,</w:t>
      </w:r>
      <w:r w:rsidR="00B06B67" w:rsidRPr="00B06B67">
        <w:rPr>
          <w:color w:val="222222"/>
          <w:sz w:val="28"/>
          <w:szCs w:val="28"/>
        </w:rPr>
        <w:t xml:space="preserve"> điều chỉnh danh mục dự án đầu tư công trung hạn và hằng năm</w:t>
      </w:r>
      <w:r w:rsidR="00B06B67" w:rsidRPr="00B06B67">
        <w:rPr>
          <w:spacing w:val="-4"/>
          <w:sz w:val="28"/>
          <w:szCs w:val="28"/>
        </w:rPr>
        <w:t xml:space="preserve"> thực hiện các chương trình mục tiêu quốc gia giai đoạn 2021-2025 trên địa bàn tỉnh Thái Nguyên</w:t>
      </w:r>
      <w:r w:rsidR="00B06B67" w:rsidRPr="00B06B67">
        <w:rPr>
          <w:sz w:val="28"/>
          <w:szCs w:val="28"/>
        </w:rPr>
        <w:t>.</w:t>
      </w:r>
    </w:p>
    <w:p w14:paraId="31C13CB8" w14:textId="77777777" w:rsidR="00B06B67" w:rsidRDefault="00937B49" w:rsidP="00B06B67">
      <w:pPr>
        <w:shd w:val="clear" w:color="auto" w:fill="FFFFFF"/>
        <w:spacing w:before="120" w:after="120" w:line="360" w:lineRule="exact"/>
        <w:ind w:firstLine="720"/>
        <w:jc w:val="both"/>
        <w:rPr>
          <w:sz w:val="28"/>
          <w:szCs w:val="28"/>
        </w:rPr>
      </w:pPr>
      <w:r w:rsidRPr="003D3EF9">
        <w:rPr>
          <w:sz w:val="28"/>
          <w:szCs w:val="28"/>
          <w:lang w:val="vi-VN"/>
        </w:rPr>
        <w:t xml:space="preserve">b) </w:t>
      </w:r>
      <w:r w:rsidR="00B06B67" w:rsidRPr="00B06B67">
        <w:rPr>
          <w:sz w:val="28"/>
          <w:szCs w:val="28"/>
        </w:rPr>
        <w:t>Nghị quyết số 08/2023/NQ-HĐND ngày 01/8/2023 phân cấp thẩm quyền quyết định,</w:t>
      </w:r>
      <w:r w:rsidR="00B06B67" w:rsidRPr="00B06B67">
        <w:rPr>
          <w:color w:val="222222"/>
          <w:sz w:val="28"/>
          <w:szCs w:val="28"/>
        </w:rPr>
        <w:t xml:space="preserve"> điều chỉnh danh mục dự án đầu tư công trung hạn và hằng năm</w:t>
      </w:r>
      <w:r w:rsidR="00B06B67" w:rsidRPr="00B06B67">
        <w:rPr>
          <w:spacing w:val="-4"/>
          <w:sz w:val="28"/>
          <w:szCs w:val="28"/>
        </w:rPr>
        <w:t xml:space="preserve"> thực hiện các chương trình mục tiêu quốc gia giai đoạn trên địa bàn tỉnh Bắc Kạn</w:t>
      </w:r>
      <w:r w:rsidR="00B06B67" w:rsidRPr="00B06B67">
        <w:rPr>
          <w:sz w:val="28"/>
          <w:szCs w:val="28"/>
        </w:rPr>
        <w:t>.</w:t>
      </w:r>
    </w:p>
    <w:p w14:paraId="22040071" w14:textId="30D472AC" w:rsidR="00B06B67" w:rsidRPr="00B06B67" w:rsidRDefault="00B06B67" w:rsidP="00B06B67">
      <w:pPr>
        <w:pStyle w:val="FootnoteText"/>
        <w:ind w:firstLine="720"/>
        <w:jc w:val="both"/>
        <w:rPr>
          <w:sz w:val="28"/>
          <w:szCs w:val="28"/>
        </w:rPr>
      </w:pPr>
      <w:r w:rsidRPr="00B06B67">
        <w:rPr>
          <w:sz w:val="28"/>
          <w:szCs w:val="28"/>
        </w:rPr>
        <w:lastRenderedPageBreak/>
        <w:t xml:space="preserve">c) </w:t>
      </w:r>
      <w:r>
        <w:rPr>
          <w:sz w:val="28"/>
          <w:szCs w:val="28"/>
        </w:rPr>
        <w:t xml:space="preserve">Khoản 1 Điều 2 </w:t>
      </w:r>
      <w:r w:rsidRPr="00B06B67">
        <w:rPr>
          <w:sz w:val="28"/>
          <w:szCs w:val="28"/>
        </w:rPr>
        <w:t>Nghị quyết số 18/2024/NQ-HĐND ngày 05/11/2024 quy định một số cơ chế, chính sách đặc thù thực hiện chương trình mục tiêu quốc gia trên địa bàn tỉnh Bắc Kạn.</w:t>
      </w:r>
    </w:p>
    <w:p w14:paraId="06C1E2F9" w14:textId="6D133C0A" w:rsidR="00CB47C1" w:rsidRPr="003D3EF9" w:rsidRDefault="00CB47C1" w:rsidP="0030654A">
      <w:pPr>
        <w:spacing w:before="120" w:after="120" w:line="400" w:lineRule="exact"/>
        <w:ind w:firstLine="720"/>
        <w:jc w:val="both"/>
        <w:rPr>
          <w:b/>
          <w:sz w:val="28"/>
          <w:szCs w:val="28"/>
        </w:rPr>
      </w:pPr>
      <w:r w:rsidRPr="003D3EF9">
        <w:rPr>
          <w:b/>
          <w:sz w:val="28"/>
          <w:szCs w:val="28"/>
        </w:rPr>
        <w:t xml:space="preserve">Điều </w:t>
      </w:r>
      <w:r w:rsidR="00CC360F">
        <w:rPr>
          <w:b/>
          <w:sz w:val="28"/>
          <w:szCs w:val="28"/>
        </w:rPr>
        <w:t>5</w:t>
      </w:r>
      <w:r w:rsidRPr="003D3EF9">
        <w:rPr>
          <w:b/>
          <w:sz w:val="28"/>
          <w:szCs w:val="28"/>
        </w:rPr>
        <w:t>. Điều khoản chuyển tiếp</w:t>
      </w:r>
    </w:p>
    <w:p w14:paraId="6F7193FD" w14:textId="7EAC417A" w:rsidR="00B06B67" w:rsidRDefault="00B06B67" w:rsidP="007E16CD">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Các dự án, tiểu dự án, nội dung thành phần, nội dung được phép triển khai thực hiện theo cơ chế, chính sách của chương trình mục tiêu quốc gia giai đoạn 2021-2025 thì tiếp tục áp dụng theo quy định tại </w:t>
      </w:r>
      <w:r w:rsidRPr="00B06B67">
        <w:rPr>
          <w:sz w:val="28"/>
          <w:szCs w:val="28"/>
        </w:rPr>
        <w:t>Nghị quyết số 20/2023/NQ-HĐND</w:t>
      </w:r>
      <w:r>
        <w:rPr>
          <w:sz w:val="28"/>
          <w:szCs w:val="28"/>
        </w:rPr>
        <w:t xml:space="preserve">, </w:t>
      </w:r>
      <w:r w:rsidRPr="00B06B67">
        <w:rPr>
          <w:sz w:val="28"/>
          <w:szCs w:val="28"/>
        </w:rPr>
        <w:t>Nghị quyết số 08/2023/NQ-HĐND</w:t>
      </w:r>
      <w:r>
        <w:rPr>
          <w:sz w:val="28"/>
          <w:szCs w:val="28"/>
        </w:rPr>
        <w:t>,</w:t>
      </w:r>
      <w:r w:rsidRPr="00B06B67">
        <w:rPr>
          <w:sz w:val="28"/>
          <w:szCs w:val="28"/>
        </w:rPr>
        <w:t xml:space="preserve"> Nghị quyết số 18/2024/NQ-HĐND</w:t>
      </w:r>
      <w:r>
        <w:rPr>
          <w:sz w:val="28"/>
          <w:szCs w:val="28"/>
        </w:rPr>
        <w:t>.</w:t>
      </w:r>
    </w:p>
    <w:p w14:paraId="5A36EAFF" w14:textId="38B4FC7E" w:rsidR="003B6035" w:rsidRPr="003D3EF9" w:rsidRDefault="003B6035" w:rsidP="007E16CD">
      <w:pPr>
        <w:pStyle w:val="NormalWeb"/>
        <w:shd w:val="clear" w:color="auto" w:fill="FFFFFF"/>
        <w:spacing w:before="120" w:beforeAutospacing="0" w:after="120" w:afterAutospacing="0" w:line="360" w:lineRule="exact"/>
        <w:ind w:firstLine="720"/>
        <w:jc w:val="both"/>
        <w:rPr>
          <w:i/>
          <w:sz w:val="28"/>
          <w:szCs w:val="28"/>
        </w:rPr>
      </w:pPr>
      <w:r w:rsidRPr="003D3EF9">
        <w:rPr>
          <w:i/>
          <w:sz w:val="28"/>
          <w:szCs w:val="28"/>
          <w:lang w:val="vi-VN"/>
        </w:rPr>
        <w:t xml:space="preserve">Nghị quyết này </w:t>
      </w:r>
      <w:r w:rsidR="00F34364" w:rsidRPr="003D3EF9">
        <w:rPr>
          <w:i/>
          <w:sz w:val="28"/>
          <w:szCs w:val="28"/>
        </w:rPr>
        <w:t xml:space="preserve">đã </w:t>
      </w:r>
      <w:r w:rsidRPr="003D3EF9">
        <w:rPr>
          <w:i/>
          <w:sz w:val="28"/>
          <w:szCs w:val="28"/>
          <w:lang w:val="vi-VN"/>
        </w:rPr>
        <w:t xml:space="preserve">được Hội đồng nhân dân tỉnh Thái Nguyên </w:t>
      </w:r>
      <w:r w:rsidR="00F34364" w:rsidRPr="003D3EF9">
        <w:rPr>
          <w:i/>
          <w:sz w:val="28"/>
          <w:szCs w:val="28"/>
        </w:rPr>
        <w:t>K</w:t>
      </w:r>
      <w:r w:rsidRPr="003D3EF9">
        <w:rPr>
          <w:i/>
          <w:sz w:val="28"/>
          <w:szCs w:val="28"/>
          <w:lang w:val="vi-VN"/>
        </w:rPr>
        <w:t xml:space="preserve">hóa </w:t>
      </w:r>
      <w:r w:rsidR="00B06B67">
        <w:rPr>
          <w:i/>
          <w:sz w:val="28"/>
          <w:szCs w:val="28"/>
        </w:rPr>
        <w:t>….</w:t>
      </w:r>
      <w:r w:rsidR="00F34364" w:rsidRPr="003D3EF9">
        <w:rPr>
          <w:i/>
          <w:sz w:val="28"/>
          <w:szCs w:val="28"/>
        </w:rPr>
        <w:t xml:space="preserve">, Kỳ họp thứ </w:t>
      </w:r>
      <w:r w:rsidR="00B06B67">
        <w:rPr>
          <w:i/>
          <w:sz w:val="28"/>
          <w:szCs w:val="28"/>
        </w:rPr>
        <w:t>……</w:t>
      </w:r>
      <w:r w:rsidR="00F34364" w:rsidRPr="003D3EF9">
        <w:rPr>
          <w:i/>
          <w:sz w:val="28"/>
          <w:szCs w:val="28"/>
        </w:rPr>
        <w:t xml:space="preserve"> (Kỳ họp chuyên đề)</w:t>
      </w:r>
      <w:r w:rsidRPr="003D3EF9">
        <w:rPr>
          <w:i/>
          <w:sz w:val="28"/>
          <w:szCs w:val="28"/>
          <w:lang w:val="vi-VN"/>
        </w:rPr>
        <w:t xml:space="preserve"> thông qua</w:t>
      </w:r>
      <w:r w:rsidR="00F34364" w:rsidRPr="003D3EF9">
        <w:rPr>
          <w:i/>
          <w:sz w:val="28"/>
          <w:szCs w:val="28"/>
          <w:lang w:val="vi-VN"/>
        </w:rPr>
        <w:t xml:space="preserve"> </w:t>
      </w:r>
      <w:r w:rsidRPr="003D3EF9">
        <w:rPr>
          <w:i/>
          <w:sz w:val="28"/>
          <w:szCs w:val="28"/>
          <w:lang w:val="vi-VN"/>
        </w:rPr>
        <w:t xml:space="preserve">ngày </w:t>
      </w:r>
      <w:r w:rsidR="00B06B67">
        <w:rPr>
          <w:i/>
          <w:sz w:val="28"/>
          <w:szCs w:val="28"/>
        </w:rPr>
        <w:t xml:space="preserve">    </w:t>
      </w:r>
      <w:r w:rsidRPr="003D3EF9">
        <w:rPr>
          <w:i/>
          <w:sz w:val="28"/>
          <w:szCs w:val="28"/>
        </w:rPr>
        <w:t xml:space="preserve"> </w:t>
      </w:r>
      <w:r w:rsidRPr="003D3EF9">
        <w:rPr>
          <w:i/>
          <w:sz w:val="28"/>
          <w:szCs w:val="28"/>
          <w:lang w:val="vi-VN"/>
        </w:rPr>
        <w:t xml:space="preserve">tháng </w:t>
      </w:r>
      <w:r w:rsidR="00B06B67">
        <w:rPr>
          <w:i/>
          <w:sz w:val="28"/>
          <w:szCs w:val="28"/>
        </w:rPr>
        <w:t>5</w:t>
      </w:r>
      <w:r w:rsidRPr="003D3EF9">
        <w:rPr>
          <w:i/>
          <w:sz w:val="28"/>
          <w:szCs w:val="28"/>
        </w:rPr>
        <w:t xml:space="preserve"> </w:t>
      </w:r>
      <w:r w:rsidRPr="003D3EF9">
        <w:rPr>
          <w:i/>
          <w:sz w:val="28"/>
          <w:szCs w:val="28"/>
          <w:lang w:val="vi-VN"/>
        </w:rPr>
        <w:t>năm 2026</w:t>
      </w:r>
      <w:r w:rsidRPr="003D3EF9">
        <w:rPr>
          <w:i/>
          <w:sz w:val="28"/>
          <w:szCs w:val="28"/>
        </w:rPr>
        <w:t>.</w:t>
      </w:r>
    </w:p>
    <w:p w14:paraId="651B0FB8" w14:textId="77777777" w:rsidR="003B6035" w:rsidRPr="003D3EF9" w:rsidRDefault="003B6035" w:rsidP="00D07FD3">
      <w:pPr>
        <w:pStyle w:val="NormalWeb"/>
        <w:shd w:val="clear" w:color="auto" w:fill="FFFFFF"/>
        <w:spacing w:before="0" w:beforeAutospacing="0" w:after="0" w:afterAutospacing="0" w:line="360" w:lineRule="exact"/>
        <w:ind w:firstLine="567"/>
        <w:jc w:val="both"/>
        <w:rPr>
          <w:sz w:val="28"/>
          <w:szCs w:val="28"/>
          <w:lang w:val="vi-VN"/>
        </w:rPr>
      </w:pPr>
    </w:p>
    <w:tbl>
      <w:tblPr>
        <w:tblW w:w="9178" w:type="dxa"/>
        <w:tblInd w:w="-106" w:type="dxa"/>
        <w:tblLook w:val="01E0" w:firstRow="1" w:lastRow="1" w:firstColumn="1" w:lastColumn="1" w:noHBand="0" w:noVBand="0"/>
      </w:tblPr>
      <w:tblGrid>
        <w:gridCol w:w="5068"/>
        <w:gridCol w:w="4110"/>
      </w:tblGrid>
      <w:tr w:rsidR="003D3EF9" w:rsidRPr="003D3EF9" w14:paraId="27CA72A0" w14:textId="77777777" w:rsidTr="001A1BD4">
        <w:tc>
          <w:tcPr>
            <w:tcW w:w="5068" w:type="dxa"/>
          </w:tcPr>
          <w:p w14:paraId="3F6232FE" w14:textId="77777777" w:rsidR="00D07FD3" w:rsidRPr="003D3EF9" w:rsidRDefault="00D07FD3" w:rsidP="0020164D">
            <w:pPr>
              <w:pStyle w:val="NormalWeb"/>
              <w:spacing w:before="0" w:beforeAutospacing="0" w:after="0" w:afterAutospacing="0"/>
              <w:jc w:val="both"/>
              <w:rPr>
                <w:b/>
                <w:bCs/>
                <w:i/>
                <w:iCs/>
                <w:lang w:val="vi-VN"/>
              </w:rPr>
            </w:pPr>
            <w:r w:rsidRPr="003D3EF9">
              <w:rPr>
                <w:sz w:val="28"/>
                <w:szCs w:val="28"/>
                <w:lang w:val="vi-VN"/>
              </w:rPr>
              <w:t> </w:t>
            </w:r>
            <w:r w:rsidRPr="003D3EF9">
              <w:rPr>
                <w:b/>
                <w:bCs/>
                <w:i/>
                <w:iCs/>
                <w:lang w:val="vi-VN"/>
              </w:rPr>
              <w:t>Nơi nhận:</w:t>
            </w:r>
          </w:p>
          <w:p w14:paraId="748B3525" w14:textId="77777777" w:rsidR="000E54AE" w:rsidRDefault="00D07FD3" w:rsidP="0020164D">
            <w:pPr>
              <w:pStyle w:val="BodyTextIndent"/>
              <w:tabs>
                <w:tab w:val="left" w:pos="567"/>
              </w:tabs>
              <w:spacing w:before="0" w:after="0"/>
              <w:ind w:firstLine="0"/>
              <w:jc w:val="left"/>
              <w:rPr>
                <w:rFonts w:ascii="Times New Roman" w:hAnsi="Times New Roman" w:cs="Times New Roman"/>
                <w:sz w:val="20"/>
                <w:szCs w:val="22"/>
                <w:shd w:val="clear" w:color="auto" w:fill="FFFFFF"/>
                <w:lang w:val="vi-VN"/>
              </w:rPr>
            </w:pPr>
            <w:r w:rsidRPr="003D3EF9">
              <w:rPr>
                <w:rFonts w:ascii="Times New Roman" w:hAnsi="Times New Roman" w:cs="Times New Roman"/>
                <w:sz w:val="20"/>
                <w:szCs w:val="22"/>
                <w:shd w:val="clear" w:color="auto" w:fill="FFFFFF"/>
                <w:lang w:val="vi-VN"/>
              </w:rPr>
              <w:t>- Ủy ban Thường vụ Quốc hội (</w:t>
            </w:r>
            <w:r w:rsidRPr="003D3EF9">
              <w:rPr>
                <w:rFonts w:ascii="Times New Roman" w:hAnsi="Times New Roman" w:cs="Times New Roman"/>
                <w:sz w:val="20"/>
                <w:szCs w:val="22"/>
                <w:shd w:val="clear" w:color="auto" w:fill="FFFFFF"/>
              </w:rPr>
              <w:t>B</w:t>
            </w:r>
            <w:r w:rsidRPr="003D3EF9">
              <w:rPr>
                <w:rFonts w:ascii="Times New Roman" w:hAnsi="Times New Roman" w:cs="Times New Roman"/>
                <w:sz w:val="20"/>
                <w:szCs w:val="22"/>
                <w:shd w:val="clear" w:color="auto" w:fill="FFFFFF"/>
                <w:lang w:val="vi-VN"/>
              </w:rPr>
              <w:t>áo cáo);</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Chính phủ (</w:t>
            </w:r>
            <w:r w:rsidRPr="003D3EF9">
              <w:rPr>
                <w:rFonts w:ascii="Times New Roman" w:hAnsi="Times New Roman" w:cs="Times New Roman"/>
                <w:sz w:val="20"/>
                <w:szCs w:val="22"/>
                <w:shd w:val="clear" w:color="auto" w:fill="FFFFFF"/>
              </w:rPr>
              <w:t>B</w:t>
            </w:r>
            <w:r w:rsidRPr="003D3EF9">
              <w:rPr>
                <w:rFonts w:ascii="Times New Roman" w:hAnsi="Times New Roman" w:cs="Times New Roman"/>
                <w:sz w:val="20"/>
                <w:szCs w:val="22"/>
                <w:shd w:val="clear" w:color="auto" w:fill="FFFFFF"/>
                <w:lang w:val="vi-VN"/>
              </w:rPr>
              <w:t>áo cáo);</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xml:space="preserve">- Bộ </w:t>
            </w:r>
            <w:r w:rsidRPr="003D3EF9">
              <w:rPr>
                <w:rFonts w:ascii="Times New Roman" w:hAnsi="Times New Roman" w:cs="Times New Roman"/>
                <w:sz w:val="20"/>
                <w:szCs w:val="22"/>
                <w:shd w:val="clear" w:color="auto" w:fill="FFFFFF"/>
              </w:rPr>
              <w:t>Tài chính</w:t>
            </w:r>
            <w:r w:rsidRPr="003D3EF9">
              <w:rPr>
                <w:rFonts w:ascii="Times New Roman" w:hAnsi="Times New Roman" w:cs="Times New Roman"/>
                <w:sz w:val="20"/>
                <w:szCs w:val="22"/>
                <w:shd w:val="clear" w:color="auto" w:fill="FFFFFF"/>
                <w:lang w:val="vi-VN"/>
              </w:rPr>
              <w:t xml:space="preserve"> (</w:t>
            </w:r>
            <w:r w:rsidRPr="003D3EF9">
              <w:rPr>
                <w:rFonts w:ascii="Times New Roman" w:hAnsi="Times New Roman" w:cs="Times New Roman"/>
                <w:sz w:val="20"/>
                <w:szCs w:val="22"/>
                <w:shd w:val="clear" w:color="auto" w:fill="FFFFFF"/>
              </w:rPr>
              <w:t>B</w:t>
            </w:r>
            <w:r w:rsidRPr="003D3EF9">
              <w:rPr>
                <w:rFonts w:ascii="Times New Roman" w:hAnsi="Times New Roman" w:cs="Times New Roman"/>
                <w:sz w:val="20"/>
                <w:szCs w:val="22"/>
                <w:shd w:val="clear" w:color="auto" w:fill="FFFFFF"/>
                <w:lang w:val="vi-VN"/>
              </w:rPr>
              <w:t>áo cáo);</w:t>
            </w:r>
          </w:p>
          <w:p w14:paraId="6A2B52FA" w14:textId="622ADC67" w:rsidR="001A1BD4" w:rsidRPr="003D3EF9" w:rsidRDefault="000E54AE" w:rsidP="0020164D">
            <w:pPr>
              <w:pStyle w:val="BodyTextIndent"/>
              <w:tabs>
                <w:tab w:val="left" w:pos="567"/>
              </w:tabs>
              <w:spacing w:before="0" w:after="0"/>
              <w:ind w:firstLine="0"/>
              <w:jc w:val="left"/>
              <w:rPr>
                <w:rFonts w:ascii="Times New Roman" w:hAnsi="Times New Roman" w:cs="Times New Roman"/>
                <w:sz w:val="20"/>
                <w:szCs w:val="22"/>
                <w:shd w:val="clear" w:color="auto" w:fill="FFFFFF"/>
              </w:rPr>
            </w:pPr>
            <w:r>
              <w:rPr>
                <w:rFonts w:ascii="Times New Roman" w:hAnsi="Times New Roman" w:cs="Times New Roman"/>
                <w:sz w:val="20"/>
                <w:szCs w:val="22"/>
                <w:shd w:val="clear" w:color="auto" w:fill="FFFFFF"/>
              </w:rPr>
              <w:t>- Bộ Nông nghiệp và Môi trường (Báo cáo);</w:t>
            </w:r>
            <w:r w:rsidR="00D07FD3" w:rsidRPr="003D3EF9">
              <w:rPr>
                <w:rFonts w:ascii="Times New Roman" w:hAnsi="Times New Roman" w:cs="Times New Roman"/>
                <w:sz w:val="20"/>
                <w:szCs w:val="22"/>
                <w:lang w:val="vi-VN"/>
              </w:rPr>
              <w:br/>
            </w:r>
            <w:r w:rsidR="00D07FD3" w:rsidRPr="003D3EF9">
              <w:rPr>
                <w:rFonts w:ascii="Times New Roman" w:hAnsi="Times New Roman" w:cs="Times New Roman"/>
                <w:sz w:val="20"/>
                <w:szCs w:val="22"/>
                <w:shd w:val="clear" w:color="auto" w:fill="FFFFFF"/>
                <w:lang w:val="vi-VN"/>
              </w:rPr>
              <w:t xml:space="preserve">- Cục Kiểm tra văn bản và </w:t>
            </w:r>
            <w:r w:rsidR="001A1BD4" w:rsidRPr="003D3EF9">
              <w:rPr>
                <w:rFonts w:ascii="Times New Roman" w:hAnsi="Times New Roman" w:cs="Times New Roman"/>
                <w:sz w:val="20"/>
                <w:szCs w:val="22"/>
                <w:shd w:val="clear" w:color="auto" w:fill="FFFFFF"/>
              </w:rPr>
              <w:t xml:space="preserve">Tổ chức thi hành </w:t>
            </w:r>
          </w:p>
          <w:p w14:paraId="065A6F24" w14:textId="77777777" w:rsidR="002635B8" w:rsidRDefault="001A1BD4" w:rsidP="0020164D">
            <w:pPr>
              <w:pStyle w:val="BodyTextIndent"/>
              <w:tabs>
                <w:tab w:val="left" w:pos="567"/>
              </w:tabs>
              <w:spacing w:before="0" w:after="0"/>
              <w:ind w:firstLine="0"/>
              <w:jc w:val="left"/>
              <w:rPr>
                <w:rFonts w:ascii="Times New Roman" w:hAnsi="Times New Roman" w:cs="Times New Roman"/>
                <w:sz w:val="20"/>
                <w:szCs w:val="22"/>
                <w:shd w:val="clear" w:color="auto" w:fill="FFFFFF"/>
              </w:rPr>
            </w:pPr>
            <w:r w:rsidRPr="003D3EF9">
              <w:rPr>
                <w:rFonts w:ascii="Times New Roman" w:hAnsi="Times New Roman" w:cs="Times New Roman"/>
                <w:sz w:val="20"/>
                <w:szCs w:val="22"/>
                <w:shd w:val="clear" w:color="auto" w:fill="FFFFFF"/>
              </w:rPr>
              <w:t>pháp luật</w:t>
            </w:r>
            <w:r w:rsidR="00D07FD3" w:rsidRPr="003D3EF9">
              <w:rPr>
                <w:rFonts w:ascii="Times New Roman" w:hAnsi="Times New Roman" w:cs="Times New Roman"/>
                <w:sz w:val="20"/>
                <w:szCs w:val="22"/>
                <w:shd w:val="clear" w:color="auto" w:fill="FFFFFF"/>
                <w:lang w:val="vi-VN"/>
              </w:rPr>
              <w:t xml:space="preserve"> - Bộ Tư pháp</w:t>
            </w:r>
            <w:r w:rsidR="003D61E7" w:rsidRPr="003D3EF9">
              <w:rPr>
                <w:rFonts w:ascii="Times New Roman" w:hAnsi="Times New Roman" w:cs="Times New Roman"/>
                <w:sz w:val="20"/>
                <w:szCs w:val="22"/>
                <w:shd w:val="clear" w:color="auto" w:fill="FFFFFF"/>
              </w:rPr>
              <w:t xml:space="preserve"> (Kiểm tra)</w:t>
            </w:r>
            <w:r w:rsidR="00D07FD3" w:rsidRPr="003D3EF9">
              <w:rPr>
                <w:rFonts w:ascii="Times New Roman" w:hAnsi="Times New Roman" w:cs="Times New Roman"/>
                <w:sz w:val="20"/>
                <w:szCs w:val="22"/>
                <w:shd w:val="clear" w:color="auto" w:fill="FFFFFF"/>
                <w:lang w:val="vi-VN"/>
              </w:rPr>
              <w:t>;</w:t>
            </w:r>
            <w:r w:rsidR="00D07FD3" w:rsidRPr="003D3EF9">
              <w:rPr>
                <w:rFonts w:ascii="Times New Roman" w:hAnsi="Times New Roman" w:cs="Times New Roman"/>
                <w:sz w:val="20"/>
                <w:szCs w:val="22"/>
                <w:lang w:val="vi-VN"/>
              </w:rPr>
              <w:br/>
            </w:r>
            <w:r w:rsidR="00D07FD3" w:rsidRPr="003D3EF9">
              <w:rPr>
                <w:rFonts w:ascii="Times New Roman" w:hAnsi="Times New Roman" w:cs="Times New Roman"/>
                <w:sz w:val="20"/>
                <w:szCs w:val="22"/>
                <w:shd w:val="clear" w:color="auto" w:fill="FFFFFF"/>
                <w:lang w:val="vi-VN"/>
              </w:rPr>
              <w:t>- Thường trực Tỉnh ủy (</w:t>
            </w:r>
            <w:r w:rsidR="00D07FD3" w:rsidRPr="003D3EF9">
              <w:rPr>
                <w:rFonts w:ascii="Times New Roman" w:hAnsi="Times New Roman" w:cs="Times New Roman"/>
                <w:sz w:val="20"/>
                <w:szCs w:val="22"/>
                <w:shd w:val="clear" w:color="auto" w:fill="FFFFFF"/>
              </w:rPr>
              <w:t>B</w:t>
            </w:r>
            <w:r w:rsidR="00D07FD3" w:rsidRPr="003D3EF9">
              <w:rPr>
                <w:rFonts w:ascii="Times New Roman" w:hAnsi="Times New Roman" w:cs="Times New Roman"/>
                <w:sz w:val="20"/>
                <w:szCs w:val="22"/>
                <w:shd w:val="clear" w:color="auto" w:fill="FFFFFF"/>
                <w:lang w:val="vi-VN"/>
              </w:rPr>
              <w:t>áo cáo);</w:t>
            </w:r>
            <w:r w:rsidR="00D07FD3" w:rsidRPr="003D3EF9">
              <w:rPr>
                <w:rFonts w:ascii="Times New Roman" w:hAnsi="Times New Roman" w:cs="Times New Roman"/>
                <w:sz w:val="20"/>
                <w:szCs w:val="22"/>
                <w:lang w:val="vi-VN"/>
              </w:rPr>
              <w:br/>
            </w:r>
            <w:r w:rsidR="00D07FD3" w:rsidRPr="003D3EF9">
              <w:rPr>
                <w:rFonts w:ascii="Times New Roman" w:hAnsi="Times New Roman" w:cs="Times New Roman"/>
                <w:sz w:val="20"/>
                <w:szCs w:val="22"/>
                <w:shd w:val="clear" w:color="auto" w:fill="FFFFFF"/>
                <w:lang w:val="vi-VN"/>
              </w:rPr>
              <w:t>- Thường trực HĐND tỉnh;</w:t>
            </w:r>
            <w:r w:rsidR="00D07FD3" w:rsidRPr="003D3EF9">
              <w:rPr>
                <w:rFonts w:ascii="Times New Roman" w:hAnsi="Times New Roman" w:cs="Times New Roman"/>
                <w:sz w:val="20"/>
                <w:szCs w:val="22"/>
                <w:lang w:val="vi-VN"/>
              </w:rPr>
              <w:br/>
            </w:r>
            <w:r w:rsidR="002635B8" w:rsidRPr="003D3EF9">
              <w:rPr>
                <w:rFonts w:ascii="Times New Roman" w:hAnsi="Times New Roman" w:cs="Times New Roman"/>
                <w:sz w:val="20"/>
                <w:szCs w:val="22"/>
                <w:shd w:val="clear" w:color="auto" w:fill="FFFFFF"/>
                <w:lang w:val="vi-VN"/>
              </w:rPr>
              <w:t xml:space="preserve">- Ủy ban nhân dân </w:t>
            </w:r>
            <w:r w:rsidR="002635B8" w:rsidRPr="003D3EF9">
              <w:rPr>
                <w:rFonts w:ascii="Times New Roman" w:hAnsi="Times New Roman" w:cs="Times New Roman"/>
                <w:sz w:val="20"/>
                <w:szCs w:val="22"/>
                <w:shd w:val="clear" w:color="auto" w:fill="FFFFFF"/>
              </w:rPr>
              <w:t>tỉnh;</w:t>
            </w:r>
          </w:p>
          <w:p w14:paraId="354B0D25" w14:textId="1D41F4D6" w:rsidR="00D07FD3" w:rsidRPr="003D3EF9" w:rsidRDefault="00D07FD3" w:rsidP="0020164D">
            <w:pPr>
              <w:pStyle w:val="BodyTextIndent"/>
              <w:tabs>
                <w:tab w:val="left" w:pos="567"/>
              </w:tabs>
              <w:spacing w:before="0" w:after="0"/>
              <w:ind w:firstLine="0"/>
              <w:jc w:val="left"/>
              <w:rPr>
                <w:rFonts w:ascii="Times New Roman" w:hAnsi="Times New Roman" w:cs="Times New Roman"/>
                <w:sz w:val="20"/>
                <w:szCs w:val="22"/>
                <w:shd w:val="clear" w:color="auto" w:fill="FFFFFF"/>
              </w:rPr>
            </w:pPr>
            <w:r w:rsidRPr="003D3EF9">
              <w:rPr>
                <w:rFonts w:ascii="Times New Roman" w:hAnsi="Times New Roman" w:cs="Times New Roman"/>
                <w:sz w:val="20"/>
                <w:szCs w:val="22"/>
                <w:shd w:val="clear" w:color="auto" w:fill="FFFFFF"/>
                <w:lang w:val="vi-VN"/>
              </w:rPr>
              <w:t>- Đoàn đại biểu Quốc hội tỉnh;</w:t>
            </w:r>
          </w:p>
          <w:p w14:paraId="1B441A3D" w14:textId="501BB02D" w:rsidR="00D07FD3" w:rsidRPr="003D3EF9" w:rsidRDefault="00D07FD3" w:rsidP="0020164D">
            <w:pPr>
              <w:pStyle w:val="BodyTextIndent"/>
              <w:tabs>
                <w:tab w:val="left" w:pos="567"/>
              </w:tabs>
              <w:spacing w:before="0" w:after="0"/>
              <w:ind w:firstLine="0"/>
              <w:jc w:val="left"/>
              <w:rPr>
                <w:rFonts w:ascii="Times New Roman" w:hAnsi="Times New Roman" w:cs="Times New Roman"/>
                <w:sz w:val="20"/>
                <w:szCs w:val="22"/>
                <w:shd w:val="clear" w:color="auto" w:fill="FFFFFF"/>
              </w:rPr>
            </w:pPr>
            <w:r w:rsidRPr="003D3EF9">
              <w:rPr>
                <w:rFonts w:ascii="Times New Roman" w:hAnsi="Times New Roman" w:cs="Times New Roman"/>
                <w:sz w:val="20"/>
                <w:szCs w:val="22"/>
                <w:shd w:val="clear" w:color="auto" w:fill="FFFFFF"/>
                <w:lang w:val="vi-VN"/>
              </w:rPr>
              <w:t>- Ủy ban MTTQ tỉnh;</w:t>
            </w:r>
          </w:p>
          <w:p w14:paraId="7C62FA4E" w14:textId="77777777" w:rsidR="002635B8" w:rsidRDefault="002635B8" w:rsidP="0020164D">
            <w:pPr>
              <w:pStyle w:val="BodyTextIndent"/>
              <w:tabs>
                <w:tab w:val="left" w:pos="567"/>
              </w:tabs>
              <w:spacing w:before="0" w:after="0"/>
              <w:ind w:firstLine="0"/>
              <w:jc w:val="left"/>
              <w:rPr>
                <w:rFonts w:ascii="Times New Roman" w:hAnsi="Times New Roman" w:cs="Times New Roman"/>
                <w:sz w:val="20"/>
                <w:szCs w:val="22"/>
                <w:shd w:val="clear" w:color="auto" w:fill="FFFFFF"/>
              </w:rPr>
            </w:pPr>
            <w:r w:rsidRPr="003D3EF9">
              <w:rPr>
                <w:rFonts w:ascii="Times New Roman" w:hAnsi="Times New Roman" w:cs="Times New Roman"/>
                <w:sz w:val="20"/>
                <w:szCs w:val="22"/>
                <w:shd w:val="clear" w:color="auto" w:fill="FFFFFF"/>
                <w:lang w:val="vi-VN"/>
              </w:rPr>
              <w:t>- Các đại biểu HĐND tỉnh</w:t>
            </w:r>
            <w:r w:rsidRPr="003D3EF9">
              <w:rPr>
                <w:rFonts w:ascii="Times New Roman" w:hAnsi="Times New Roman" w:cs="Times New Roman"/>
                <w:sz w:val="20"/>
                <w:szCs w:val="22"/>
                <w:shd w:val="clear" w:color="auto" w:fill="FFFFFF"/>
              </w:rPr>
              <w:t xml:space="preserve"> Khóa XIV;</w:t>
            </w:r>
          </w:p>
          <w:p w14:paraId="2B08D998" w14:textId="6D80AC68" w:rsidR="001A1BD4" w:rsidRPr="003D3EF9" w:rsidRDefault="00D07FD3" w:rsidP="0020164D">
            <w:pPr>
              <w:pStyle w:val="BodyTextIndent"/>
              <w:tabs>
                <w:tab w:val="left" w:pos="567"/>
              </w:tabs>
              <w:spacing w:before="0" w:after="0"/>
              <w:ind w:firstLine="0"/>
              <w:jc w:val="left"/>
              <w:rPr>
                <w:rFonts w:ascii="Times New Roman" w:hAnsi="Times New Roman" w:cs="Times New Roman"/>
                <w:sz w:val="20"/>
                <w:szCs w:val="22"/>
              </w:rPr>
            </w:pPr>
            <w:r w:rsidRPr="003D3EF9">
              <w:rPr>
                <w:rFonts w:ascii="Times New Roman" w:hAnsi="Times New Roman" w:cs="Times New Roman"/>
                <w:sz w:val="20"/>
                <w:szCs w:val="22"/>
              </w:rPr>
              <w:t xml:space="preserve">- Các cơ quan ngành dọc Trung ương </w:t>
            </w:r>
          </w:p>
          <w:p w14:paraId="2E145165" w14:textId="77777777" w:rsidR="001A1BD4" w:rsidRPr="003D3EF9" w:rsidRDefault="00D07FD3" w:rsidP="001A1BD4">
            <w:pPr>
              <w:pStyle w:val="BodyTextIndent"/>
              <w:tabs>
                <w:tab w:val="left" w:pos="567"/>
              </w:tabs>
              <w:spacing w:before="0" w:after="0"/>
              <w:ind w:firstLine="0"/>
              <w:jc w:val="left"/>
              <w:rPr>
                <w:rFonts w:ascii="Times New Roman" w:hAnsi="Times New Roman" w:cs="Times New Roman"/>
                <w:sz w:val="20"/>
                <w:szCs w:val="22"/>
                <w:shd w:val="clear" w:color="auto" w:fill="FFFFFF"/>
                <w:lang w:val="vi-VN"/>
              </w:rPr>
            </w:pPr>
            <w:r w:rsidRPr="003D3EF9">
              <w:rPr>
                <w:rFonts w:ascii="Times New Roman" w:hAnsi="Times New Roman" w:cs="Times New Roman"/>
                <w:sz w:val="20"/>
                <w:szCs w:val="22"/>
              </w:rPr>
              <w:t>đóng trên địa bàn tỉnh;</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Văn phòng: Tỉnh ủy, Ủy ban nhân dân tỉnh;</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Văn phòng Đoàn ĐBQH và HĐND tỉnh;</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Các sở, ban, ngành</w:t>
            </w:r>
            <w:r w:rsidRPr="003D3EF9">
              <w:rPr>
                <w:rFonts w:ascii="Times New Roman" w:hAnsi="Times New Roman" w:cs="Times New Roman"/>
                <w:sz w:val="20"/>
                <w:szCs w:val="22"/>
                <w:shd w:val="clear" w:color="auto" w:fill="FFFFFF"/>
              </w:rPr>
              <w:t xml:space="preserve"> </w:t>
            </w:r>
            <w:r w:rsidRPr="003D3EF9">
              <w:rPr>
                <w:rFonts w:ascii="Times New Roman" w:hAnsi="Times New Roman" w:cs="Times New Roman"/>
                <w:sz w:val="20"/>
                <w:szCs w:val="22"/>
                <w:shd w:val="clear" w:color="auto" w:fill="FFFFFF"/>
                <w:lang w:val="vi-VN"/>
              </w:rPr>
              <w:t>của tỉnh;</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xml:space="preserve">- TT HĐND, UBND các </w:t>
            </w:r>
            <w:r w:rsidRPr="003D3EF9">
              <w:rPr>
                <w:rFonts w:ascii="Times New Roman" w:hAnsi="Times New Roman" w:cs="Times New Roman"/>
                <w:sz w:val="20"/>
                <w:szCs w:val="22"/>
                <w:shd w:val="clear" w:color="auto" w:fill="FFFFFF"/>
              </w:rPr>
              <w:t>xã, phường</w:t>
            </w:r>
            <w:r w:rsidRPr="003D3EF9">
              <w:rPr>
                <w:rFonts w:ascii="Times New Roman" w:hAnsi="Times New Roman" w:cs="Times New Roman"/>
                <w:sz w:val="20"/>
                <w:szCs w:val="22"/>
                <w:shd w:val="clear" w:color="auto" w:fill="FFFFFF"/>
                <w:lang w:val="vi-VN"/>
              </w:rPr>
              <w:t>;</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xml:space="preserve">- Báo </w:t>
            </w:r>
            <w:r w:rsidRPr="003D3EF9">
              <w:rPr>
                <w:rFonts w:ascii="Times New Roman" w:hAnsi="Times New Roman" w:cs="Times New Roman"/>
                <w:sz w:val="20"/>
                <w:szCs w:val="22"/>
                <w:shd w:val="clear" w:color="auto" w:fill="FFFFFF"/>
              </w:rPr>
              <w:t xml:space="preserve">và </w:t>
            </w:r>
            <w:r w:rsidR="001A1BD4" w:rsidRPr="003D3EF9">
              <w:rPr>
                <w:rFonts w:ascii="Times New Roman" w:hAnsi="Times New Roman" w:cs="Times New Roman"/>
                <w:sz w:val="20"/>
                <w:szCs w:val="22"/>
                <w:shd w:val="clear" w:color="auto" w:fill="FFFFFF"/>
              </w:rPr>
              <w:t>phát thanh, truyền hình</w:t>
            </w:r>
            <w:r w:rsidRPr="003D3EF9">
              <w:rPr>
                <w:rFonts w:ascii="Times New Roman" w:hAnsi="Times New Roman" w:cs="Times New Roman"/>
                <w:sz w:val="20"/>
                <w:szCs w:val="22"/>
                <w:shd w:val="clear" w:color="auto" w:fill="FFFFFF"/>
              </w:rPr>
              <w:t xml:space="preserve"> </w:t>
            </w:r>
            <w:r w:rsidR="001A1BD4" w:rsidRPr="003D3EF9">
              <w:rPr>
                <w:rFonts w:ascii="Times New Roman" w:hAnsi="Times New Roman" w:cs="Times New Roman"/>
                <w:sz w:val="20"/>
                <w:szCs w:val="22"/>
                <w:shd w:val="clear" w:color="auto" w:fill="FFFFFF"/>
                <w:lang w:val="vi-VN"/>
              </w:rPr>
              <w:t>Thái Nguyên;</w:t>
            </w:r>
          </w:p>
          <w:p w14:paraId="4589254F" w14:textId="7BACC527" w:rsidR="00D07FD3" w:rsidRPr="003D3EF9" w:rsidRDefault="00D07FD3" w:rsidP="001A1BD4">
            <w:pPr>
              <w:pStyle w:val="BodyTextIndent"/>
              <w:tabs>
                <w:tab w:val="left" w:pos="567"/>
              </w:tabs>
              <w:spacing w:before="0" w:after="0"/>
              <w:ind w:firstLine="0"/>
              <w:jc w:val="left"/>
              <w:rPr>
                <w:rFonts w:ascii="Times New Roman" w:hAnsi="Times New Roman" w:cs="Times New Roman"/>
                <w:sz w:val="20"/>
                <w:szCs w:val="22"/>
              </w:rPr>
            </w:pPr>
            <w:r w:rsidRPr="003D3EF9">
              <w:rPr>
                <w:rFonts w:ascii="Times New Roman" w:hAnsi="Times New Roman" w:cs="Times New Roman"/>
                <w:sz w:val="20"/>
                <w:szCs w:val="22"/>
                <w:shd w:val="clear" w:color="auto" w:fill="FFFFFF"/>
                <w:lang w:val="vi-VN"/>
              </w:rPr>
              <w:t>Trung tâm Thông tin tỉnh;</w:t>
            </w:r>
            <w:r w:rsidRPr="003D3EF9">
              <w:rPr>
                <w:rFonts w:ascii="Times New Roman" w:hAnsi="Times New Roman" w:cs="Times New Roman"/>
                <w:sz w:val="20"/>
                <w:szCs w:val="22"/>
                <w:lang w:val="vi-VN"/>
              </w:rPr>
              <w:br/>
            </w:r>
            <w:r w:rsidRPr="003D3EF9">
              <w:rPr>
                <w:rFonts w:ascii="Times New Roman" w:hAnsi="Times New Roman" w:cs="Times New Roman"/>
                <w:sz w:val="20"/>
                <w:szCs w:val="22"/>
                <w:shd w:val="clear" w:color="auto" w:fill="FFFFFF"/>
                <w:lang w:val="vi-VN"/>
              </w:rPr>
              <w:t>- Lưu: VT</w:t>
            </w:r>
            <w:r w:rsidRPr="003D3EF9">
              <w:rPr>
                <w:rFonts w:ascii="Times New Roman" w:hAnsi="Times New Roman" w:cs="Times New Roman"/>
                <w:sz w:val="20"/>
                <w:szCs w:val="22"/>
                <w:shd w:val="clear" w:color="auto" w:fill="FFFFFF"/>
              </w:rPr>
              <w:t>,</w:t>
            </w:r>
            <w:r w:rsidRPr="003D3EF9">
              <w:rPr>
                <w:rFonts w:ascii="Times New Roman" w:hAnsi="Times New Roman" w:cs="Times New Roman"/>
                <w:sz w:val="20"/>
                <w:szCs w:val="22"/>
                <w:shd w:val="clear" w:color="auto" w:fill="FFFFFF"/>
                <w:lang w:val="vi-VN"/>
              </w:rPr>
              <w:t xml:space="preserve"> CTHĐND.</w:t>
            </w:r>
          </w:p>
        </w:tc>
        <w:tc>
          <w:tcPr>
            <w:tcW w:w="4110" w:type="dxa"/>
          </w:tcPr>
          <w:p w14:paraId="3969280F"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r w:rsidRPr="003D3EF9">
              <w:rPr>
                <w:rFonts w:ascii="Times New Roman" w:hAnsi="Times New Roman" w:cs="Times New Roman"/>
                <w:b/>
                <w:bCs/>
                <w:lang w:val="vi-VN"/>
              </w:rPr>
              <w:t>CHỦ TỊCH</w:t>
            </w:r>
          </w:p>
          <w:p w14:paraId="1232918E"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p>
          <w:p w14:paraId="3906C0B7"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p>
          <w:p w14:paraId="531BF4EF"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p>
          <w:p w14:paraId="72906776" w14:textId="77777777" w:rsidR="00D07FD3" w:rsidRPr="003D3EF9" w:rsidRDefault="00D07FD3" w:rsidP="0020164D">
            <w:pPr>
              <w:pStyle w:val="BodyTextIndent"/>
              <w:tabs>
                <w:tab w:val="left" w:pos="567"/>
              </w:tabs>
              <w:spacing w:before="0" w:after="0"/>
              <w:ind w:firstLine="0"/>
              <w:rPr>
                <w:rFonts w:ascii="Times New Roman" w:hAnsi="Times New Roman" w:cs="Times New Roman"/>
                <w:b/>
                <w:bCs/>
                <w:lang w:val="vi-VN"/>
              </w:rPr>
            </w:pPr>
          </w:p>
          <w:p w14:paraId="28DE16A0"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p>
          <w:p w14:paraId="6B16BC3C"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p>
          <w:p w14:paraId="624027E8" w14:textId="77777777" w:rsidR="00D07FD3" w:rsidRPr="003D3EF9" w:rsidRDefault="00D07FD3" w:rsidP="0020164D">
            <w:pPr>
              <w:pStyle w:val="BodyTextIndent"/>
              <w:tabs>
                <w:tab w:val="left" w:pos="567"/>
              </w:tabs>
              <w:spacing w:before="0" w:after="0"/>
              <w:ind w:firstLine="0"/>
              <w:jc w:val="center"/>
              <w:rPr>
                <w:rFonts w:ascii="Times New Roman" w:hAnsi="Times New Roman" w:cs="Times New Roman"/>
                <w:b/>
                <w:bCs/>
                <w:lang w:val="vi-VN"/>
              </w:rPr>
            </w:pPr>
          </w:p>
          <w:p w14:paraId="5247CE84" w14:textId="2D8684DD" w:rsidR="00D07FD3" w:rsidRPr="003D3EF9" w:rsidRDefault="00B06B67" w:rsidP="0020164D">
            <w:pPr>
              <w:pStyle w:val="BodyTextIndent"/>
              <w:tabs>
                <w:tab w:val="left" w:pos="567"/>
              </w:tabs>
              <w:spacing w:before="0" w:after="0"/>
              <w:ind w:firstLine="0"/>
              <w:jc w:val="center"/>
              <w:rPr>
                <w:rFonts w:ascii="Times New Roman" w:hAnsi="Times New Roman" w:cs="Times New Roman"/>
                <w:b/>
                <w:bCs/>
              </w:rPr>
            </w:pPr>
            <w:r>
              <w:rPr>
                <w:rFonts w:ascii="Times New Roman" w:hAnsi="Times New Roman" w:cs="Times New Roman"/>
                <w:b/>
                <w:bCs/>
              </w:rPr>
              <w:t>Bùi Văn Lương</w:t>
            </w:r>
          </w:p>
        </w:tc>
      </w:tr>
      <w:bookmarkEnd w:id="0"/>
      <w:bookmarkEnd w:id="1"/>
    </w:tbl>
    <w:p w14:paraId="6F157DE1" w14:textId="77777777" w:rsidR="00D07FD3" w:rsidRPr="003D3EF9" w:rsidRDefault="00D07FD3" w:rsidP="00011781">
      <w:pPr>
        <w:pStyle w:val="NormalWeb"/>
        <w:shd w:val="clear" w:color="auto" w:fill="FFFFFF"/>
        <w:spacing w:before="120" w:beforeAutospacing="0" w:after="240" w:afterAutospacing="0"/>
        <w:ind w:firstLine="567"/>
        <w:jc w:val="both"/>
        <w:rPr>
          <w:sz w:val="28"/>
          <w:szCs w:val="28"/>
        </w:rPr>
      </w:pPr>
    </w:p>
    <w:sectPr w:rsidR="00D07FD3" w:rsidRPr="003D3EF9" w:rsidSect="00D07FD3">
      <w:headerReference w:type="default" r:id="rId8"/>
      <w:pgSz w:w="11907" w:h="16840"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C323" w14:textId="77777777" w:rsidR="006050A5" w:rsidRDefault="006050A5" w:rsidP="008025DF">
      <w:r>
        <w:separator/>
      </w:r>
    </w:p>
  </w:endnote>
  <w:endnote w:type="continuationSeparator" w:id="0">
    <w:p w14:paraId="00E8ED2F" w14:textId="77777777" w:rsidR="006050A5" w:rsidRDefault="006050A5" w:rsidP="0080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2BAC" w14:textId="77777777" w:rsidR="006050A5" w:rsidRDefault="006050A5" w:rsidP="008025DF">
      <w:r>
        <w:separator/>
      </w:r>
    </w:p>
  </w:footnote>
  <w:footnote w:type="continuationSeparator" w:id="0">
    <w:p w14:paraId="1BCFAA67" w14:textId="77777777" w:rsidR="006050A5" w:rsidRDefault="006050A5" w:rsidP="0080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00114"/>
      <w:docPartObj>
        <w:docPartGallery w:val="Page Numbers (Top of Page)"/>
        <w:docPartUnique/>
      </w:docPartObj>
    </w:sdtPr>
    <w:sdtEndPr>
      <w:rPr>
        <w:noProof/>
      </w:rPr>
    </w:sdtEndPr>
    <w:sdtContent>
      <w:p w14:paraId="11AD662E" w14:textId="5C263B31" w:rsidR="008025DF" w:rsidRDefault="008025DF">
        <w:pPr>
          <w:pStyle w:val="Header"/>
          <w:jc w:val="center"/>
        </w:pPr>
        <w:r>
          <w:fldChar w:fldCharType="begin"/>
        </w:r>
        <w:r>
          <w:instrText xml:space="preserve"> PAGE   \* MERGEFORMAT </w:instrText>
        </w:r>
        <w:r>
          <w:fldChar w:fldCharType="separate"/>
        </w:r>
        <w:r w:rsidR="00BA4CC0">
          <w:rPr>
            <w:noProof/>
          </w:rPr>
          <w:t>4</w:t>
        </w:r>
        <w:r>
          <w:rPr>
            <w:noProof/>
          </w:rPr>
          <w:fldChar w:fldCharType="end"/>
        </w:r>
      </w:p>
    </w:sdtContent>
  </w:sdt>
  <w:p w14:paraId="483E63C3" w14:textId="77777777" w:rsidR="008025DF" w:rsidRDefault="00802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F1B28"/>
    <w:multiLevelType w:val="hybridMultilevel"/>
    <w:tmpl w:val="E6700962"/>
    <w:lvl w:ilvl="0" w:tplc="CA1ABC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0607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DE"/>
    <w:rsid w:val="00007E3F"/>
    <w:rsid w:val="00010B69"/>
    <w:rsid w:val="00011781"/>
    <w:rsid w:val="0001209B"/>
    <w:rsid w:val="00017276"/>
    <w:rsid w:val="00047A16"/>
    <w:rsid w:val="00047EEF"/>
    <w:rsid w:val="000572AA"/>
    <w:rsid w:val="000620F7"/>
    <w:rsid w:val="000727FC"/>
    <w:rsid w:val="00075FE8"/>
    <w:rsid w:val="000824AB"/>
    <w:rsid w:val="00092D8B"/>
    <w:rsid w:val="000A4F0E"/>
    <w:rsid w:val="000A553D"/>
    <w:rsid w:val="000C1480"/>
    <w:rsid w:val="000C7137"/>
    <w:rsid w:val="000C7809"/>
    <w:rsid w:val="000D5334"/>
    <w:rsid w:val="000E54AE"/>
    <w:rsid w:val="000F67F9"/>
    <w:rsid w:val="00112443"/>
    <w:rsid w:val="001333B0"/>
    <w:rsid w:val="00137043"/>
    <w:rsid w:val="001566E7"/>
    <w:rsid w:val="001748FC"/>
    <w:rsid w:val="00181A26"/>
    <w:rsid w:val="0019438C"/>
    <w:rsid w:val="001A1BD4"/>
    <w:rsid w:val="001A78E4"/>
    <w:rsid w:val="001C69D0"/>
    <w:rsid w:val="001E74F3"/>
    <w:rsid w:val="0021084B"/>
    <w:rsid w:val="0022733A"/>
    <w:rsid w:val="00241C1D"/>
    <w:rsid w:val="002541AB"/>
    <w:rsid w:val="002635B8"/>
    <w:rsid w:val="00285390"/>
    <w:rsid w:val="00295A96"/>
    <w:rsid w:val="002A0A89"/>
    <w:rsid w:val="002A6892"/>
    <w:rsid w:val="002B71DE"/>
    <w:rsid w:val="002C26C1"/>
    <w:rsid w:val="002C3AA6"/>
    <w:rsid w:val="002C745A"/>
    <w:rsid w:val="002D593C"/>
    <w:rsid w:val="002E242D"/>
    <w:rsid w:val="002E52E7"/>
    <w:rsid w:val="002F3564"/>
    <w:rsid w:val="002F4FB6"/>
    <w:rsid w:val="003034A1"/>
    <w:rsid w:val="00303E2B"/>
    <w:rsid w:val="0030654A"/>
    <w:rsid w:val="00306E93"/>
    <w:rsid w:val="0031266A"/>
    <w:rsid w:val="00313B59"/>
    <w:rsid w:val="003300A6"/>
    <w:rsid w:val="00336C5E"/>
    <w:rsid w:val="00340D71"/>
    <w:rsid w:val="00351C2A"/>
    <w:rsid w:val="003577EF"/>
    <w:rsid w:val="00367FBB"/>
    <w:rsid w:val="0037420D"/>
    <w:rsid w:val="003858F8"/>
    <w:rsid w:val="00386708"/>
    <w:rsid w:val="003963C1"/>
    <w:rsid w:val="003A1ECC"/>
    <w:rsid w:val="003B6035"/>
    <w:rsid w:val="003D3EF9"/>
    <w:rsid w:val="003D61E7"/>
    <w:rsid w:val="003E2113"/>
    <w:rsid w:val="004152B2"/>
    <w:rsid w:val="00462AB6"/>
    <w:rsid w:val="004642F5"/>
    <w:rsid w:val="00471FCC"/>
    <w:rsid w:val="00481ADA"/>
    <w:rsid w:val="004A1299"/>
    <w:rsid w:val="004A7676"/>
    <w:rsid w:val="004B44F5"/>
    <w:rsid w:val="004B7858"/>
    <w:rsid w:val="004D470B"/>
    <w:rsid w:val="004D78D9"/>
    <w:rsid w:val="004F51BA"/>
    <w:rsid w:val="00501A7B"/>
    <w:rsid w:val="00512DA9"/>
    <w:rsid w:val="0052595B"/>
    <w:rsid w:val="0054716C"/>
    <w:rsid w:val="00564EA8"/>
    <w:rsid w:val="00565AF8"/>
    <w:rsid w:val="005860DC"/>
    <w:rsid w:val="005A42EA"/>
    <w:rsid w:val="005B5638"/>
    <w:rsid w:val="005B5BA6"/>
    <w:rsid w:val="005F5B58"/>
    <w:rsid w:val="006050A5"/>
    <w:rsid w:val="006239CD"/>
    <w:rsid w:val="006242D5"/>
    <w:rsid w:val="006718CE"/>
    <w:rsid w:val="00680A70"/>
    <w:rsid w:val="00681F97"/>
    <w:rsid w:val="00681FB9"/>
    <w:rsid w:val="00682B97"/>
    <w:rsid w:val="006A3C41"/>
    <w:rsid w:val="00725747"/>
    <w:rsid w:val="00726A48"/>
    <w:rsid w:val="00731A20"/>
    <w:rsid w:val="00734914"/>
    <w:rsid w:val="007475EE"/>
    <w:rsid w:val="00763235"/>
    <w:rsid w:val="007828A8"/>
    <w:rsid w:val="007936DD"/>
    <w:rsid w:val="0079580A"/>
    <w:rsid w:val="007D07E0"/>
    <w:rsid w:val="007E16CD"/>
    <w:rsid w:val="007E1F46"/>
    <w:rsid w:val="007F0E83"/>
    <w:rsid w:val="00801CF1"/>
    <w:rsid w:val="008025DF"/>
    <w:rsid w:val="0082569E"/>
    <w:rsid w:val="00826354"/>
    <w:rsid w:val="00835D57"/>
    <w:rsid w:val="00854735"/>
    <w:rsid w:val="008557E8"/>
    <w:rsid w:val="008679BA"/>
    <w:rsid w:val="00872A30"/>
    <w:rsid w:val="0088576D"/>
    <w:rsid w:val="0088766A"/>
    <w:rsid w:val="008D63C4"/>
    <w:rsid w:val="009068FE"/>
    <w:rsid w:val="00910592"/>
    <w:rsid w:val="00937B49"/>
    <w:rsid w:val="0094392D"/>
    <w:rsid w:val="00947386"/>
    <w:rsid w:val="00952D5D"/>
    <w:rsid w:val="00975789"/>
    <w:rsid w:val="0097739F"/>
    <w:rsid w:val="009A7BB1"/>
    <w:rsid w:val="009B3FB5"/>
    <w:rsid w:val="009B6E4F"/>
    <w:rsid w:val="009C747D"/>
    <w:rsid w:val="009D42A4"/>
    <w:rsid w:val="009D698C"/>
    <w:rsid w:val="009F4DA9"/>
    <w:rsid w:val="00A45EB1"/>
    <w:rsid w:val="00A60309"/>
    <w:rsid w:val="00A65113"/>
    <w:rsid w:val="00A7080D"/>
    <w:rsid w:val="00A71CF5"/>
    <w:rsid w:val="00A778D1"/>
    <w:rsid w:val="00A82A61"/>
    <w:rsid w:val="00AB5745"/>
    <w:rsid w:val="00AC4060"/>
    <w:rsid w:val="00AD2EDA"/>
    <w:rsid w:val="00AF2813"/>
    <w:rsid w:val="00AF3EFA"/>
    <w:rsid w:val="00AF5FC5"/>
    <w:rsid w:val="00B06B67"/>
    <w:rsid w:val="00B110F3"/>
    <w:rsid w:val="00B13C30"/>
    <w:rsid w:val="00B36ADA"/>
    <w:rsid w:val="00B56E99"/>
    <w:rsid w:val="00B659BC"/>
    <w:rsid w:val="00B80051"/>
    <w:rsid w:val="00BA4CC0"/>
    <w:rsid w:val="00BB2EB8"/>
    <w:rsid w:val="00BD0BC7"/>
    <w:rsid w:val="00BD5CF9"/>
    <w:rsid w:val="00BF23E3"/>
    <w:rsid w:val="00BF4DBF"/>
    <w:rsid w:val="00C30962"/>
    <w:rsid w:val="00C6399B"/>
    <w:rsid w:val="00CA25C3"/>
    <w:rsid w:val="00CB47C1"/>
    <w:rsid w:val="00CB4D0F"/>
    <w:rsid w:val="00CB704C"/>
    <w:rsid w:val="00CC360F"/>
    <w:rsid w:val="00CF241B"/>
    <w:rsid w:val="00D02F0C"/>
    <w:rsid w:val="00D07FD3"/>
    <w:rsid w:val="00D17312"/>
    <w:rsid w:val="00D25999"/>
    <w:rsid w:val="00D25D88"/>
    <w:rsid w:val="00D35026"/>
    <w:rsid w:val="00D42199"/>
    <w:rsid w:val="00D51701"/>
    <w:rsid w:val="00D90C30"/>
    <w:rsid w:val="00DA5884"/>
    <w:rsid w:val="00DB3E2A"/>
    <w:rsid w:val="00DD2A37"/>
    <w:rsid w:val="00DE353B"/>
    <w:rsid w:val="00DF47A2"/>
    <w:rsid w:val="00E0501F"/>
    <w:rsid w:val="00E45A24"/>
    <w:rsid w:val="00E6658B"/>
    <w:rsid w:val="00E74ACA"/>
    <w:rsid w:val="00E8618E"/>
    <w:rsid w:val="00E87D0C"/>
    <w:rsid w:val="00E94DCB"/>
    <w:rsid w:val="00EA2873"/>
    <w:rsid w:val="00EB3FE6"/>
    <w:rsid w:val="00EB5376"/>
    <w:rsid w:val="00ED37F7"/>
    <w:rsid w:val="00ED4824"/>
    <w:rsid w:val="00ED731B"/>
    <w:rsid w:val="00EF41AD"/>
    <w:rsid w:val="00F00B40"/>
    <w:rsid w:val="00F0421B"/>
    <w:rsid w:val="00F34364"/>
    <w:rsid w:val="00F73A54"/>
    <w:rsid w:val="00F903D4"/>
    <w:rsid w:val="00F92BF7"/>
    <w:rsid w:val="00F94436"/>
    <w:rsid w:val="00FE1FF0"/>
    <w:rsid w:val="00FE4AFB"/>
    <w:rsid w:val="00FF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0F9295A"/>
  <w15:docId w15:val="{DC886FF7-10FF-4865-9F16-B301B9C7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Char Char Char,Char Char, Char Char Char, Char Char,Char Char1,Char Char5"/>
    <w:basedOn w:val="Normal"/>
    <w:link w:val="NormalWebChar"/>
    <w:uiPriority w:val="99"/>
    <w:qFormat/>
    <w:rsid w:val="002B71DE"/>
    <w:pPr>
      <w:spacing w:before="100" w:beforeAutospacing="1" w:after="100" w:afterAutospacing="1"/>
    </w:pPr>
  </w:style>
  <w:style w:type="paragraph" w:styleId="BodyTextIndent">
    <w:name w:val="Body Text Indent"/>
    <w:basedOn w:val="Normal"/>
    <w:link w:val="BodyTextIndentChar"/>
    <w:uiPriority w:val="99"/>
    <w:rsid w:val="002B71DE"/>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rsid w:val="002B71DE"/>
    <w:rPr>
      <w:rFonts w:ascii=".VnTime" w:eastAsia="Times New Roman" w:hAnsi=".VnTime" w:cs=".VnTime"/>
      <w:sz w:val="28"/>
      <w:szCs w:val="28"/>
      <w:lang w:eastAsia="zh-CN"/>
    </w:rPr>
  </w:style>
  <w:style w:type="character" w:styleId="Emphasis">
    <w:name w:val="Emphasis"/>
    <w:basedOn w:val="DefaultParagraphFont"/>
    <w:qFormat/>
    <w:rsid w:val="002B71DE"/>
    <w:rPr>
      <w:i/>
      <w:iCs/>
    </w:rPr>
  </w:style>
  <w:style w:type="character" w:customStyle="1" w:styleId="NormalWebChar">
    <w:name w:val="Normal (Web) Char"/>
    <w:aliases w:val="표준 (웹) Char,Char Char Char Char,Char Char Char1, Char Char Char Char, Char Char Char1,Char Char1 Char,Char Char5 Char"/>
    <w:link w:val="NormalWeb"/>
    <w:uiPriority w:val="99"/>
    <w:rsid w:val="002B71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25DF"/>
    <w:rPr>
      <w:rFonts w:ascii="Tahoma" w:hAnsi="Tahoma" w:cs="Tahoma"/>
      <w:sz w:val="16"/>
      <w:szCs w:val="16"/>
    </w:rPr>
  </w:style>
  <w:style w:type="character" w:customStyle="1" w:styleId="BalloonTextChar">
    <w:name w:val="Balloon Text Char"/>
    <w:basedOn w:val="DefaultParagraphFont"/>
    <w:link w:val="BalloonText"/>
    <w:uiPriority w:val="99"/>
    <w:semiHidden/>
    <w:rsid w:val="008025DF"/>
    <w:rPr>
      <w:rFonts w:ascii="Tahoma" w:eastAsia="Times New Roman" w:hAnsi="Tahoma" w:cs="Tahoma"/>
      <w:sz w:val="16"/>
      <w:szCs w:val="16"/>
    </w:rPr>
  </w:style>
  <w:style w:type="paragraph" w:styleId="Header">
    <w:name w:val="header"/>
    <w:basedOn w:val="Normal"/>
    <w:link w:val="HeaderChar"/>
    <w:uiPriority w:val="99"/>
    <w:unhideWhenUsed/>
    <w:rsid w:val="008025DF"/>
    <w:pPr>
      <w:tabs>
        <w:tab w:val="center" w:pos="4680"/>
        <w:tab w:val="right" w:pos="9360"/>
      </w:tabs>
    </w:pPr>
  </w:style>
  <w:style w:type="character" w:customStyle="1" w:styleId="HeaderChar">
    <w:name w:val="Header Char"/>
    <w:basedOn w:val="DefaultParagraphFont"/>
    <w:link w:val="Header"/>
    <w:uiPriority w:val="99"/>
    <w:rsid w:val="008025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25DF"/>
    <w:pPr>
      <w:tabs>
        <w:tab w:val="center" w:pos="4680"/>
        <w:tab w:val="right" w:pos="9360"/>
      </w:tabs>
    </w:pPr>
  </w:style>
  <w:style w:type="character" w:customStyle="1" w:styleId="FooterChar">
    <w:name w:val="Footer Char"/>
    <w:basedOn w:val="DefaultParagraphFont"/>
    <w:link w:val="Footer"/>
    <w:uiPriority w:val="99"/>
    <w:rsid w:val="008025D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541AB"/>
    <w:pPr>
      <w:spacing w:after="120"/>
    </w:pPr>
  </w:style>
  <w:style w:type="character" w:customStyle="1" w:styleId="BodyTextChar">
    <w:name w:val="Body Text Char"/>
    <w:basedOn w:val="DefaultParagraphFont"/>
    <w:link w:val="BodyText"/>
    <w:uiPriority w:val="99"/>
    <w:semiHidden/>
    <w:rsid w:val="002541AB"/>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2541AB"/>
    <w:pPr>
      <w:spacing w:after="160" w:line="240" w:lineRule="exact"/>
    </w:pPr>
    <w:rPr>
      <w:sz w:val="21"/>
      <w:szCs w:val="20"/>
    </w:rPr>
  </w:style>
  <w:style w:type="paragraph" w:styleId="ListParagraph">
    <w:name w:val="List Paragraph"/>
    <w:basedOn w:val="Normal"/>
    <w:uiPriority w:val="34"/>
    <w:qFormat/>
    <w:rsid w:val="002541AB"/>
    <w:pPr>
      <w:ind w:left="720"/>
      <w:contextualSpacing/>
    </w:pPr>
  </w:style>
  <w:style w:type="paragraph" w:styleId="FootnoteText">
    <w:name w:val="footnote text"/>
    <w:basedOn w:val="Normal"/>
    <w:link w:val="FootnoteTextChar"/>
    <w:uiPriority w:val="99"/>
    <w:unhideWhenUsed/>
    <w:rsid w:val="00B06B67"/>
    <w:rPr>
      <w:sz w:val="20"/>
      <w:szCs w:val="20"/>
    </w:rPr>
  </w:style>
  <w:style w:type="character" w:customStyle="1" w:styleId="FootnoteTextChar">
    <w:name w:val="Footnote Text Char"/>
    <w:basedOn w:val="DefaultParagraphFont"/>
    <w:link w:val="FootnoteText"/>
    <w:uiPriority w:val="99"/>
    <w:rsid w:val="00B06B6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DF31-FD68-4F72-A335-FE10BD17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Hien_PC</cp:lastModifiedBy>
  <cp:revision>76</cp:revision>
  <cp:lastPrinted>2026-03-28T02:13:00Z</cp:lastPrinted>
  <dcterms:created xsi:type="dcterms:W3CDTF">2026-03-26T08:54:00Z</dcterms:created>
  <dcterms:modified xsi:type="dcterms:W3CDTF">2026-04-21T04:43:00Z</dcterms:modified>
</cp:coreProperties>
</file>